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right"/>
        <w:rPr>
          <w:highlight w:val="none"/>
          <w:shd w:fill="auto" w:val="clear"/>
        </w:rPr>
      </w:pPr>
      <w:r>
        <w:rPr>
          <w:rFonts w:cs="Times New Roman"/>
          <w:sz w:val="24"/>
          <w:szCs w:val="24"/>
          <w:shd w:fill="auto" w:val="clear"/>
        </w:rPr>
        <w:t>Święciechowa, dnia  07 lutego 2024 roku</w:t>
      </w:r>
    </w:p>
    <w:p>
      <w:pPr>
        <w:pStyle w:val="Normal"/>
        <w:shd w:val="clear" w:color="auto" w:fill="FFFFFF"/>
        <w:rPr>
          <w:rFonts w:ascii="Arial" w:hAnsi="Arial" w:cs="Times New Roman"/>
          <w:sz w:val="24"/>
          <w:szCs w:val="24"/>
          <w:highlight w:val="none"/>
          <w:shd w:fill="auto" w:val="clear"/>
        </w:rPr>
      </w:pPr>
      <w:r>
        <w:rPr>
          <w:rFonts w:cs="Times New Roman"/>
          <w:sz w:val="24"/>
          <w:szCs w:val="24"/>
          <w:shd w:fill="auto" w:val="clear"/>
        </w:rPr>
      </w:r>
    </w:p>
    <w:p>
      <w:pPr>
        <w:pStyle w:val="Normal"/>
        <w:ind w:hanging="320" w:left="320"/>
        <w:rPr>
          <w:highlight w:val="none"/>
          <w:shd w:fill="auto" w:val="clear"/>
        </w:rPr>
      </w:pPr>
      <w:r>
        <w:rPr>
          <w:rFonts w:cs="Times New Roman"/>
          <w:sz w:val="24"/>
          <w:shd w:fill="auto" w:val="clear"/>
        </w:rPr>
        <w:t xml:space="preserve">ZP.6721.1.2024 </w:t>
      </w:r>
    </w:p>
    <w:p>
      <w:pPr>
        <w:pStyle w:val="Normal"/>
        <w:shd w:val="clear" w:color="auto" w:fill="FFFFFF"/>
        <w:ind w:hanging="0" w:left="0"/>
        <w:rPr>
          <w:rFonts w:ascii="Arial" w:hAnsi="Arial"/>
          <w:highlight w:val="none"/>
          <w:shd w:fill="auto" w:val="clear"/>
        </w:rPr>
      </w:pPr>
      <w:r>
        <w:rPr>
          <w:shd w:fill="auto" w:val="clear"/>
        </w:rPr>
      </w:r>
    </w:p>
    <w:p>
      <w:pPr>
        <w:pStyle w:val="BodyText"/>
        <w:spacing w:before="0" w:after="0"/>
        <w:ind w:hanging="0" w:left="0"/>
        <w:jc w:val="left"/>
        <w:rPr>
          <w:rFonts w:ascii="Arial" w:hAnsi="Arial" w:cs="Times New Roman"/>
          <w:highlight w:val="none"/>
          <w:shd w:fill="auto" w:val="clear"/>
        </w:rPr>
      </w:pPr>
      <w:r>
        <w:rPr>
          <w:rFonts w:cs="Times New Roman"/>
          <w:shd w:fill="auto" w:val="clear"/>
        </w:rPr>
      </w:r>
    </w:p>
    <w:p>
      <w:pPr>
        <w:pStyle w:val="BodyText"/>
        <w:widowControl w:val="false"/>
        <w:shd w:val="clear" w:color="auto" w:fill="FFFFFF"/>
        <w:tabs>
          <w:tab w:val="clear" w:pos="709"/>
          <w:tab w:val="left" w:pos="4576" w:leader="none"/>
        </w:tabs>
        <w:suppressAutoHyphens w:val="true"/>
        <w:bidi w:val="0"/>
        <w:spacing w:lineRule="auto" w:line="360" w:before="0" w:after="0"/>
        <w:ind w:hanging="0" w:left="4649" w:right="0"/>
        <w:jc w:val="left"/>
        <w:rPr>
          <w:highlight w:val="none"/>
          <w:shd w:fill="auto" w:val="clear"/>
        </w:rPr>
      </w:pPr>
      <w:r>
        <w:rPr>
          <w:rFonts w:cs="Times New Roman"/>
          <w:b/>
          <w:bCs/>
          <w:sz w:val="24"/>
          <w:szCs w:val="24"/>
          <w:shd w:fill="auto" w:val="clear"/>
        </w:rPr>
        <w:t>Regionalny Dyrektor</w:t>
      </w:r>
    </w:p>
    <w:p>
      <w:pPr>
        <w:pStyle w:val="BodyText"/>
        <w:widowControl w:val="false"/>
        <w:shd w:val="clear" w:color="auto" w:fill="FFFFFF"/>
        <w:tabs>
          <w:tab w:val="clear" w:pos="709"/>
          <w:tab w:val="left" w:pos="4576" w:leader="none"/>
        </w:tabs>
        <w:suppressAutoHyphens w:val="true"/>
        <w:bidi w:val="0"/>
        <w:spacing w:lineRule="auto" w:line="360" w:before="0" w:after="0"/>
        <w:ind w:hanging="0" w:left="4649" w:right="0"/>
        <w:jc w:val="left"/>
        <w:rPr>
          <w:highlight w:val="none"/>
          <w:shd w:fill="auto" w:val="clear"/>
        </w:rPr>
      </w:pPr>
      <w:r>
        <w:rPr>
          <w:rFonts w:cs="Times New Roman"/>
          <w:b/>
          <w:bCs/>
          <w:sz w:val="24"/>
          <w:szCs w:val="24"/>
          <w:shd w:fill="auto" w:val="clear"/>
        </w:rPr>
        <w:t>Ochrony Środowiska w Poznaniu</w:t>
      </w:r>
    </w:p>
    <w:p>
      <w:pPr>
        <w:pStyle w:val="BodyText"/>
        <w:widowControl w:val="false"/>
        <w:shd w:val="clear" w:color="auto" w:fill="FFFFFF"/>
        <w:tabs>
          <w:tab w:val="clear" w:pos="709"/>
          <w:tab w:val="left" w:pos="4576" w:leader="none"/>
        </w:tabs>
        <w:suppressAutoHyphens w:val="true"/>
        <w:bidi w:val="0"/>
        <w:spacing w:lineRule="auto" w:line="360" w:before="0" w:after="0"/>
        <w:ind w:hanging="0" w:left="4649" w:right="0"/>
        <w:jc w:val="left"/>
        <w:rPr>
          <w:rFonts w:ascii="Arial" w:hAnsi="Arial"/>
        </w:rPr>
      </w:pPr>
      <w:r>
        <w:rPr>
          <w:rFonts w:cs="Times New Roman"/>
          <w:b/>
          <w:bCs/>
          <w:sz w:val="24"/>
          <w:szCs w:val="24"/>
        </w:rPr>
        <w:t>ul. J. H. Dąbrowskiego 79</w:t>
      </w:r>
    </w:p>
    <w:p>
      <w:pPr>
        <w:pStyle w:val="BodyText"/>
        <w:widowControl w:val="false"/>
        <w:shd w:val="clear" w:color="auto" w:fill="FFFFFF"/>
        <w:tabs>
          <w:tab w:val="clear" w:pos="709"/>
          <w:tab w:val="left" w:pos="4576" w:leader="none"/>
        </w:tabs>
        <w:suppressAutoHyphens w:val="true"/>
        <w:bidi w:val="0"/>
        <w:spacing w:lineRule="auto" w:line="360" w:before="0" w:after="0"/>
        <w:ind w:hanging="0" w:left="4649" w:right="0"/>
        <w:jc w:val="left"/>
        <w:rPr>
          <w:rFonts w:ascii="Arial" w:hAnsi="Arial"/>
        </w:rPr>
      </w:pPr>
      <w:r>
        <w:rPr>
          <w:rFonts w:cs="Times New Roman"/>
          <w:b/>
          <w:bCs/>
          <w:sz w:val="24"/>
          <w:szCs w:val="24"/>
        </w:rPr>
        <w:t xml:space="preserve">60-529 Poznań </w:t>
      </w:r>
    </w:p>
    <w:p>
      <w:pPr>
        <w:pStyle w:val="BodyText"/>
        <w:widowControl w:val="false"/>
        <w:shd w:val="clear" w:color="auto" w:fill="FFFFFF"/>
        <w:tabs>
          <w:tab w:val="clear" w:pos="709"/>
          <w:tab w:val="left" w:pos="4576" w:leader="none"/>
        </w:tabs>
        <w:spacing w:lineRule="auto" w:line="360" w:before="0" w:after="0"/>
        <w:ind w:firstLine="5387" w:left="0"/>
        <w:jc w:val="left"/>
        <w:rPr>
          <w:rFonts w:ascii="Arial" w:hAnsi="Arial" w:cs="Times New Roman"/>
          <w:bCs/>
          <w:sz w:val="24"/>
          <w:szCs w:val="24"/>
        </w:rPr>
      </w:pPr>
      <w:r>
        <w:rPr>
          <w:rFonts w:cs="Times New Roman"/>
          <w:bCs/>
          <w:sz w:val="24"/>
          <w:szCs w:val="24"/>
        </w:rPr>
      </w:r>
    </w:p>
    <w:p>
      <w:pPr>
        <w:pStyle w:val="Normal"/>
        <w:shd w:val="clear" w:color="auto" w:fill="FFFFFF"/>
        <w:spacing w:lineRule="auto" w:line="360"/>
        <w:rPr>
          <w:rFonts w:ascii="Arial" w:hAnsi="Arial"/>
        </w:rPr>
      </w:pPr>
      <w:r>
        <w:rPr>
          <w:rFonts w:cs="Times New Roman"/>
          <w:bCs/>
          <w:sz w:val="24"/>
          <w:szCs w:val="24"/>
        </w:rPr>
        <w:t xml:space="preserve">dotyczy: </w:t>
      </w:r>
      <w:r>
        <w:rPr>
          <w:rFonts w:cs="Times New Roman"/>
          <w:b/>
          <w:bCs/>
          <w:sz w:val="24"/>
          <w:szCs w:val="24"/>
        </w:rPr>
        <w:t>uzgodnienia odstąpienia od przeprowadzenia strategicznej oceny oddziaływania na środowisko dla projektu zmiany miejscowego planu zagospodarowania przestrzennego dla terenu położonego w miejscowości Święciechowa oznaczonego na załączniku graficznym granicami opracowania planu.</w:t>
      </w:r>
    </w:p>
    <w:p>
      <w:pPr>
        <w:pStyle w:val="Normal"/>
        <w:suppressAutoHyphens w:val="false"/>
        <w:spacing w:lineRule="auto" w:line="276" w:before="240" w:after="0"/>
        <w:ind w:firstLine="426" w:left="0"/>
        <w:rPr>
          <w:rFonts w:ascii="Arial" w:hAnsi="Arial"/>
        </w:rPr>
      </w:pPr>
      <w:r>
        <w:rPr>
          <w:rFonts w:cs="Times New Roman"/>
          <w:sz w:val="24"/>
          <w:szCs w:val="24"/>
          <w:lang w:eastAsia="pl-PL"/>
        </w:rPr>
        <w:t xml:space="preserve">Wójt Gminy Święciechowa na podstawie art. 39 ust. 1 </w:t>
      </w:r>
      <w:r>
        <w:rPr>
          <w:rFonts w:cs="Times New Roman"/>
          <w:i/>
          <w:iCs/>
          <w:sz w:val="24"/>
          <w:szCs w:val="24"/>
          <w:lang w:eastAsia="pl-PL"/>
        </w:rPr>
        <w:t xml:space="preserve">ustawy z dnia 3 października 2008 roku o udostępnianiu informacji o środowisku i jego ochronie, udziale społeczeństwa w ochronie środowiska oraz o ocenach oddziaływania na środowisko </w:t>
      </w:r>
      <w:r>
        <w:rPr>
          <w:rFonts w:cs="Times New Roman"/>
          <w:i/>
          <w:iCs/>
          <w:sz w:val="24"/>
          <w:szCs w:val="24"/>
        </w:rPr>
        <w:t>(t.j. Dz. U. z 2023 r. poz. 1094 z późn. zm.)</w:t>
      </w:r>
      <w:r>
        <w:rPr>
          <w:rFonts w:cs="Times New Roman"/>
          <w:sz w:val="24"/>
          <w:szCs w:val="24"/>
          <w:lang w:eastAsia="pl-PL"/>
        </w:rPr>
        <w:t xml:space="preserve"> zawiadamia o podjęciu przez Radę Gminy Święciechowa uchwały Nr LXIX/602/2024 z dnia 25 stycznia 2024 roku w sprawie przystąpienia do sporządzenia do zmiany miejscowego planu zagospodarowania przestrzennego dla terenu położonego w miejscowości Święciechowa oznaczonego na załączniku graficznym granicami opracowania planu. </w:t>
      </w:r>
    </w:p>
    <w:p>
      <w:pPr>
        <w:pStyle w:val="Normal"/>
        <w:suppressAutoHyphens w:val="false"/>
        <w:spacing w:lineRule="auto" w:line="276"/>
        <w:ind w:firstLine="426" w:left="0"/>
        <w:rPr>
          <w:rFonts w:ascii="Arial" w:hAnsi="Arial"/>
        </w:rPr>
      </w:pPr>
      <w:r>
        <w:rPr>
          <w:rFonts w:cs="Times New Roman"/>
          <w:sz w:val="24"/>
          <w:szCs w:val="24"/>
          <w:lang w:eastAsia="pl-PL"/>
        </w:rPr>
        <w:t xml:space="preserve">Zgodnie z art. 48 ust. 1 cytowanej ustawy, Wójt Gminy Święciechowa zwraca się z wnioskiem o uzgodnienie odstąpienia od przeprowadzenia strategicznej oceny oddziaływania na środowisko dla projektu zmiany miejscowego planu zagospodarowania przestrzennego dla terenu położonego w miejscowości Święciechowa oznaczonego na załączniku graficznym granicami opracowania planu. </w:t>
      </w:r>
    </w:p>
    <w:p>
      <w:pPr>
        <w:pStyle w:val="Normal"/>
        <w:suppressAutoHyphens w:val="false"/>
        <w:spacing w:lineRule="auto" w:line="276"/>
        <w:ind w:firstLine="426" w:left="0"/>
        <w:rPr>
          <w:rFonts w:ascii="Arial" w:hAnsi="Arial"/>
        </w:rPr>
      </w:pPr>
      <w:r>
        <w:rPr>
          <w:rFonts w:cs="Times New Roman"/>
          <w:sz w:val="24"/>
          <w:szCs w:val="24"/>
          <w:lang w:eastAsia="pl-PL"/>
        </w:rPr>
        <w:t xml:space="preserve">W przypadku braku uzgodnienia odstąpienia od strategicznej oceny oddziaływania na środowisko wnioskuję o uzgodnienie zakresu i stopnia szczegółowości informacji wymaganych w Prognozie oddziaływania na środowisko dla projektu zmiany miejscowego planu zagospodarowania przestrzennego dla terenu położonego w miejscowości Święciechowa oznaczonego na załączniku graficznym granicami opracowania planu, zgodnie z art. 53 </w:t>
      </w:r>
      <w:r>
        <w:rPr>
          <w:rFonts w:cs="Times New Roman"/>
          <w:i/>
          <w:iCs/>
          <w:sz w:val="24"/>
          <w:szCs w:val="24"/>
          <w:lang w:eastAsia="pl-PL"/>
        </w:rPr>
        <w:t xml:space="preserve">ustawy z dnia 3 października 2008 r. o udostępnianiu informacji o środowisku i jego ochronie, udziale społeczeństwa w ochronie środowiska i ocenach oddziaływania na środowisko (t.j. Dz. U. z 2023 r., poz. 1094 ze zm.). </w:t>
      </w:r>
    </w:p>
    <w:p>
      <w:pPr>
        <w:pStyle w:val="Normal"/>
        <w:suppressAutoHyphens w:val="false"/>
        <w:spacing w:lineRule="auto" w:line="276"/>
        <w:ind w:firstLine="426" w:left="0"/>
        <w:rPr>
          <w:rFonts w:ascii="Arial" w:hAnsi="Arial"/>
        </w:rPr>
      </w:pPr>
      <w:r>
        <w:rPr>
          <w:rFonts w:cs="Times New Roman"/>
          <w:sz w:val="24"/>
          <w:szCs w:val="24"/>
          <w:lang w:eastAsia="pl-PL"/>
        </w:rPr>
        <w:t xml:space="preserve">Poniżej przedstawiam uwarunkowania wynikające z art. 48 ust. 5 oraz art. 49 </w:t>
      </w:r>
      <w:r>
        <w:rPr>
          <w:rFonts w:cs="Times New Roman"/>
          <w:i/>
          <w:iCs/>
          <w:sz w:val="24"/>
          <w:szCs w:val="24"/>
          <w:lang w:eastAsia="pl-PL"/>
        </w:rPr>
        <w:t xml:space="preserve">Ustawy o udostępnianiu informacji o środowisku i jego ochronie, udziale społeczeństwa w ochronie środowiska oraz o ocenach oddziaływania na środowisko (t.j. Dz. U. z 2023 r., poz. 1094 ze zm.) </w:t>
      </w:r>
      <w:r>
        <w:rPr>
          <w:rFonts w:cs="Times New Roman"/>
          <w:sz w:val="24"/>
          <w:szCs w:val="24"/>
          <w:lang w:eastAsia="pl-PL"/>
        </w:rPr>
        <w:t>stanowiące uzasadnienie dla wnioskowanego odstąpienia.</w:t>
      </w:r>
    </w:p>
    <w:p>
      <w:pPr>
        <w:pStyle w:val="Normal"/>
        <w:suppressAutoHyphens w:val="false"/>
        <w:spacing w:lineRule="auto" w:line="360"/>
        <w:ind w:firstLine="426" w:left="0"/>
        <w:rPr>
          <w:rFonts w:ascii="Arial" w:hAnsi="Arial" w:cs="Times New Roman"/>
          <w:sz w:val="24"/>
          <w:szCs w:val="24"/>
          <w:lang w:eastAsia="pl-PL"/>
        </w:rPr>
      </w:pPr>
      <w:r>
        <w:rPr>
          <w:rFonts w:cs="Times New Roman"/>
          <w:sz w:val="24"/>
          <w:szCs w:val="24"/>
          <w:lang w:eastAsia="pl-PL"/>
        </w:rPr>
      </w:r>
    </w:p>
    <w:p>
      <w:pPr>
        <w:pStyle w:val="Normal"/>
        <w:suppressAutoHyphens w:val="false"/>
        <w:spacing w:lineRule="auto" w:line="360"/>
        <w:ind w:firstLine="426" w:left="0"/>
        <w:rPr>
          <w:rFonts w:ascii="Arial" w:hAnsi="Arial" w:cs="Times New Roman"/>
          <w:sz w:val="24"/>
          <w:szCs w:val="24"/>
          <w:lang w:eastAsia="pl-PL"/>
        </w:rPr>
      </w:pPr>
      <w:r>
        <w:rPr>
          <w:rFonts w:cs="Times New Roman"/>
          <w:sz w:val="24"/>
          <w:szCs w:val="24"/>
          <w:lang w:eastAsia="pl-PL"/>
        </w:rPr>
      </w:r>
    </w:p>
    <w:p>
      <w:pPr>
        <w:pStyle w:val="Normal"/>
        <w:numPr>
          <w:ilvl w:val="0"/>
          <w:numId w:val="2"/>
        </w:numPr>
        <w:suppressAutoHyphens w:val="false"/>
        <w:spacing w:lineRule="auto" w:line="276"/>
        <w:ind w:hanging="284" w:left="284"/>
        <w:rPr>
          <w:rFonts w:ascii="Arial" w:hAnsi="Arial"/>
        </w:rPr>
      </w:pPr>
      <w:r>
        <w:rPr>
          <w:rFonts w:cs="Times New Roman"/>
          <w:b/>
          <w:i/>
          <w:sz w:val="24"/>
          <w:szCs w:val="24"/>
          <w:u w:val="single"/>
        </w:rPr>
        <w:t>Charakter działań przewidzianych w zmianie miejscowego planu zagospodarowania przestrzennego dla terenu położonego w miejscowości Święciechowa oznaczonego na załączniku graficznym granicami opracowania planu</w:t>
      </w:r>
    </w:p>
    <w:p>
      <w:pPr>
        <w:pStyle w:val="Normal"/>
        <w:rPr>
          <w:rFonts w:ascii="Arial" w:hAnsi="Arial" w:cs="Times New Roman"/>
          <w:b/>
          <w:i/>
          <w:i/>
          <w:sz w:val="24"/>
          <w:szCs w:val="24"/>
          <w:u w:val="single"/>
        </w:rPr>
      </w:pPr>
      <w:r>
        <w:rPr>
          <w:rFonts w:cs="Times New Roman"/>
          <w:b/>
          <w:i/>
          <w:sz w:val="24"/>
          <w:szCs w:val="24"/>
          <w:u w:val="single"/>
        </w:rPr>
      </w:r>
    </w:p>
    <w:p>
      <w:pPr>
        <w:pStyle w:val="Normal"/>
        <w:numPr>
          <w:ilvl w:val="0"/>
          <w:numId w:val="3"/>
        </w:numPr>
        <w:suppressAutoHyphens w:val="false"/>
        <w:spacing w:lineRule="auto" w:line="276"/>
        <w:ind w:hanging="284" w:left="284"/>
        <w:rPr>
          <w:rFonts w:ascii="Arial" w:hAnsi="Arial"/>
        </w:rPr>
      </w:pPr>
      <w:r>
        <w:rPr>
          <w:rFonts w:cs="Times New Roman"/>
          <w:sz w:val="24"/>
          <w:szCs w:val="24"/>
          <w:u w:val="single"/>
        </w:rPr>
        <w:t>stopień, w jakim dokument ustala ramy dla późniejszej realizacji przedsięwzięć, w odniesieniu do usytuowania, rodzaju i skali tych przedsięwzięć.</w:t>
      </w:r>
    </w:p>
    <w:p>
      <w:pPr>
        <w:pStyle w:val="Normal"/>
        <w:ind w:hanging="240" w:left="720"/>
        <w:rPr>
          <w:rFonts w:ascii="Arial" w:hAnsi="Arial" w:cs="Times New Roman"/>
          <w:b/>
          <w:i/>
          <w:i/>
          <w:sz w:val="24"/>
          <w:szCs w:val="24"/>
        </w:rPr>
      </w:pPr>
      <w:r>
        <w:rPr>
          <w:rFonts w:cs="Times New Roman"/>
          <w:b/>
          <w:i/>
          <w:sz w:val="24"/>
          <w:szCs w:val="24"/>
        </w:rPr>
      </w:r>
    </w:p>
    <w:p>
      <w:pPr>
        <w:pStyle w:val="Normal"/>
        <w:spacing w:lineRule="auto" w:line="276"/>
        <w:ind w:firstLine="567" w:left="0"/>
        <w:rPr>
          <w:rFonts w:ascii="Arial" w:hAnsi="Arial"/>
        </w:rPr>
      </w:pPr>
      <w:r>
        <w:rPr>
          <w:rFonts w:cs="Times New Roman"/>
          <w:sz w:val="24"/>
          <w:szCs w:val="24"/>
        </w:rPr>
        <w:t>Rada Gminy Święciechowa Uchwałą nr LXIX/602/2024 z dnia 25 stycznia 2024r. przystąpiła do sporządzenia zmiany miejscowego planu zagospodarowania przestrzennego dla terenu położonego w miejscowości Święciechowa oznaczonego na załączniku graficznym granicami opracowania planu. Przedmiotem zmiany będzie wyłącznie korekta części tekstowej uchwały Nr XI/67/2015 Rady Gminy Święciechowa z dnia 29 października 2015 r. (Dz. Urz. Woj. Wlkp. z 9 listopada 2015 r. poz. 6504).</w:t>
      </w:r>
    </w:p>
    <w:p>
      <w:pPr>
        <w:pStyle w:val="Normal"/>
        <w:spacing w:lineRule="auto" w:line="276"/>
        <w:ind w:firstLine="284" w:left="0"/>
        <w:rPr>
          <w:rFonts w:ascii="Arial" w:hAnsi="Arial"/>
        </w:rPr>
      </w:pPr>
      <w:r>
        <w:rPr>
          <w:rFonts w:cs="Times New Roman"/>
          <w:sz w:val="24"/>
          <w:szCs w:val="24"/>
        </w:rPr>
        <w:t>Podjęcie uchwały inicjującej zmianę planu podyktowane jest potrzebą korekty zapisu dotyczącego lokalizacji obiektów budowlanych w strefie o szerokości 230 m od zewnętrznej krawędzi drogi. Obecny zakaz lokalizacji obiektów budowlanych z pomieszczeniami na pobyt ludzi w tej strefie, uniemożliwia realizację zabudowy produkcyjnej, a także w sposób nadmierny ogranicza możliwość realizacji zabudowy składowej i magazynowej na terenach do tego wyznaczonych.</w:t>
      </w:r>
    </w:p>
    <w:p>
      <w:pPr>
        <w:pStyle w:val="Normal"/>
        <w:spacing w:lineRule="auto" w:line="276"/>
        <w:ind w:firstLine="567" w:left="0"/>
        <w:rPr>
          <w:rFonts w:ascii="Arial" w:hAnsi="Arial"/>
        </w:rPr>
      </w:pPr>
      <w:r>
        <w:rPr>
          <w:rFonts w:cs="Times New Roman"/>
          <w:sz w:val="24"/>
          <w:szCs w:val="24"/>
        </w:rPr>
        <w:t xml:space="preserve">Projekt zmiany planu dotyczy terenów, które w obowiązującym planie stanowią tereny 11.P/S, 12.P/S, 13.P/S, 14.P/S, 15.P/S, 16.P/S dla których w obowiązującym planie ustala się zabudowę produkcyjną, składów i magazynów. Projektowana zmiana planu nie zmienia dotychczasowego przeznaczenia terenów. </w:t>
      </w:r>
    </w:p>
    <w:p>
      <w:pPr>
        <w:pStyle w:val="Normal"/>
        <w:spacing w:lineRule="auto" w:line="276"/>
        <w:ind w:firstLine="567" w:left="0"/>
        <w:rPr>
          <w:rFonts w:ascii="Arial" w:hAnsi="Arial"/>
        </w:rPr>
      </w:pPr>
      <w:r>
        <w:rPr>
          <w:rFonts w:cs="Times New Roman"/>
          <w:sz w:val="24"/>
          <w:szCs w:val="24"/>
        </w:rPr>
        <w:t xml:space="preserve">Ustalenia obowiązującego planu odnosiły się do norm hałasu określonych </w:t>
      </w:r>
      <w:r>
        <w:rPr>
          <w:rFonts w:cs="Times New Roman"/>
          <w:i/>
          <w:iCs/>
          <w:sz w:val="24"/>
          <w:szCs w:val="24"/>
        </w:rPr>
        <w:t>w Rozporządzeniu Ministra Środowiska z dnia 14 czerwca 2007 r. w sprawie dopuszczalnych poziomów hałasu w środowisku (Dz.U. 2014 poz. 112</w:t>
      </w:r>
      <w:r>
        <w:rPr>
          <w:rFonts w:cs="Times New Roman"/>
          <w:sz w:val="24"/>
          <w:szCs w:val="24"/>
        </w:rPr>
        <w:t>), gdzie dla terenów zabudowy produkcyjnej, składów i magazynów nie określa się dopuszczalnego poziomu hałasu w środowisku. Projektowana zmiana planu również spełnia normy określone w cytowanym Rozporządzeniu. Projekt zmiany planu ustala, że na terenach 11.P/S, 12.P/S, 13.P/S, 14.P/S, 15.P/S, 16.P/S na których nie obowiązują dopuszczalne poziomy hałasu, można lokalizować zabudowę w odległości nie mniejszej niż 40m od zewnętrznej krawędzi jezdni drogi ekspresowej.</w:t>
      </w:r>
    </w:p>
    <w:p>
      <w:pPr>
        <w:pStyle w:val="Normal"/>
        <w:spacing w:lineRule="auto" w:line="276"/>
        <w:ind w:firstLine="567" w:left="0"/>
        <w:rPr>
          <w:rFonts w:ascii="Arial" w:hAnsi="Arial"/>
        </w:rPr>
      </w:pPr>
      <w:r>
        <w:rPr>
          <w:rFonts w:cs="Times New Roman"/>
          <w:sz w:val="24"/>
          <w:szCs w:val="24"/>
        </w:rPr>
        <w:t xml:space="preserve">Na podstawie </w:t>
      </w:r>
      <w:r>
        <w:rPr>
          <w:rFonts w:cs="Times New Roman"/>
          <w:i/>
          <w:iCs/>
          <w:sz w:val="24"/>
          <w:szCs w:val="24"/>
        </w:rPr>
        <w:t xml:space="preserve">„Strategicznej mapy hałasu dla dróg krajowych o ruchu powyżej 3 000 000 pojazdów rocznie w województwie wielkopolskim”(2022r.) </w:t>
      </w:r>
      <w:r>
        <w:rPr>
          <w:rFonts w:cs="Times New Roman"/>
          <w:sz w:val="24"/>
          <w:szCs w:val="24"/>
        </w:rPr>
        <w:t>tereny wzdłuż drogi ekspresowej S5 ustalone w obowiązującym planie, będące przedmiotem zmiany zapisów, jako tereny 11.P/S, 12.P/S, 13.P/S, 14.P/S, 15.P/S, 16.P/S nie są zakwalifikowane do terenów zagrożonych hałasem wg wskaźnika L</w:t>
      </w:r>
      <w:r>
        <w:rPr>
          <w:rFonts w:cs="Times New Roman"/>
          <w:sz w:val="24"/>
          <w:szCs w:val="24"/>
          <w:vertAlign w:val="subscript"/>
        </w:rPr>
        <w:t xml:space="preserve">DWN </w:t>
      </w:r>
      <w:r>
        <w:rPr>
          <w:rFonts w:cs="Times New Roman"/>
          <w:sz w:val="24"/>
          <w:szCs w:val="24"/>
        </w:rPr>
        <w:t>i L</w:t>
      </w:r>
      <w:r>
        <w:rPr>
          <w:rFonts w:cs="Times New Roman"/>
          <w:sz w:val="24"/>
          <w:szCs w:val="24"/>
          <w:vertAlign w:val="subscript"/>
        </w:rPr>
        <w:t>N</w:t>
      </w:r>
      <w:r>
        <w:rPr>
          <w:rFonts w:cs="Times New Roman"/>
          <w:sz w:val="24"/>
          <w:szCs w:val="24"/>
        </w:rPr>
        <w:t xml:space="preserve"> i nie są terenami objętymi ochroną akustyczną.</w:t>
      </w:r>
    </w:p>
    <w:p>
      <w:pPr>
        <w:pStyle w:val="Normal"/>
        <w:spacing w:lineRule="auto" w:line="276"/>
        <w:ind w:firstLine="284" w:left="0"/>
        <w:rPr>
          <w:rFonts w:ascii="Arial" w:hAnsi="Arial"/>
        </w:rPr>
      </w:pPr>
      <w:r>
        <w:rPr>
          <w:rFonts w:cs="Times New Roman"/>
          <w:sz w:val="24"/>
          <w:szCs w:val="24"/>
        </w:rPr>
        <w:t xml:space="preserve">Obowiązujący plan, jak również projekt zmiany planu jest zgodny także z przepisami szczegółowymi tj. </w:t>
      </w:r>
      <w:r>
        <w:rPr>
          <w:rFonts w:cs="Times New Roman"/>
          <w:i/>
          <w:iCs/>
          <w:sz w:val="24"/>
          <w:szCs w:val="24"/>
        </w:rPr>
        <w:t>Ustawy z dnia 21 marca 1985 r. o drogach publicznych (Dz.U. 2023 poz. 645)</w:t>
      </w:r>
      <w:r>
        <w:rPr>
          <w:rFonts w:cs="Times New Roman"/>
          <w:sz w:val="24"/>
          <w:szCs w:val="24"/>
        </w:rPr>
        <w:t xml:space="preserve"> gdzie zgodnie z art. 43 odległość obiektów budowlanych przy drogach poza obszarami zabudowanymi, powinna wynosić min. 40m od drogi ekspresowej.</w:t>
      </w:r>
    </w:p>
    <w:p>
      <w:pPr>
        <w:pStyle w:val="Normal"/>
        <w:spacing w:lineRule="auto" w:line="276"/>
        <w:ind w:firstLine="284" w:left="0"/>
        <w:rPr>
          <w:rFonts w:ascii="Arial" w:hAnsi="Arial"/>
        </w:rPr>
      </w:pPr>
      <w:r>
        <w:rPr>
          <w:rFonts w:cs="Times New Roman"/>
          <w:sz w:val="24"/>
          <w:szCs w:val="24"/>
        </w:rPr>
        <w:t xml:space="preserve">Przedmiotowa zmiana nie będzie wiązać się ze zwiększeniem uciążliwości hałasu na terenach zabudowy produkcyjnej, składów i magazynów. Obecny kształt zapisów planu uniemożliwia realizację zabudowy, która wiązała by się z pobytem ludzi (jako miejsce pracy) co pozostaje w sprzeczności z ustalonym przeznaczaniem. </w:t>
      </w:r>
    </w:p>
    <w:p>
      <w:pPr>
        <w:pStyle w:val="Normal"/>
        <w:spacing w:lineRule="auto" w:line="276"/>
        <w:ind w:firstLine="284" w:left="0"/>
        <w:rPr>
          <w:rFonts w:ascii="Arial" w:hAnsi="Arial" w:cs="Times New Roman"/>
          <w:sz w:val="24"/>
          <w:szCs w:val="24"/>
        </w:rPr>
      </w:pPr>
      <w:r>
        <w:rPr>
          <w:rFonts w:cs="Times New Roman"/>
          <w:sz w:val="24"/>
          <w:szCs w:val="24"/>
        </w:rPr>
      </w:r>
    </w:p>
    <w:p>
      <w:pPr>
        <w:pStyle w:val="Normal"/>
        <w:spacing w:lineRule="auto" w:line="276"/>
        <w:ind w:firstLine="284" w:left="0"/>
        <w:rPr>
          <w:rFonts w:ascii="Arial" w:hAnsi="Arial"/>
        </w:rPr>
      </w:pPr>
      <w:r>
        <w:rPr>
          <w:rFonts w:cs="Times New Roman"/>
          <w:sz w:val="24"/>
          <w:szCs w:val="24"/>
        </w:rPr>
        <w:t>Projekt zmiany planu dotyczy również korekty szczegółowych zapisów w zakresie minimalnej liczby miejsc do parkowania na terenach 1.MN/U, 2.MN/U, 3.MN/U, 6.MN/U, 7.MN/U, 4.U, 5.U, 8.P/S, 9.P/S, 10.P/S, 11.P/S, 12.P/S, 13.P/S, 14.P/S, 15.P/S, 16.P/S, 17.U/P, 18.U/P, 19.U/P gdyż obecnie przyjęte wskaźniki są niemiarodajne, niedostosowane do istniejącego przeznaczenia. Ocenia się, że ustalone w obowiązującym planie wskaźniki mogłyby spowodować wyliczenie za dużej ilości miejsc postojowych w stosunku do ustalonego przeznaczenia. W przypadku powierzchni o charakterze produkcyjnym i składowo-magazynowym bardziej racjonalnym sposobem określania liczby miejsc do parkowania jest wskaźnik wyrażany względem liczby zatrudnionych. Zatem ilość miejsc postojowych na podstawie nowych ustaleń będzie bardziej miarodajna, a w przypadku terenów o charakterze produkcyjnym i składowo-magazynowym mniejsza niż przed zmianą.</w:t>
      </w:r>
    </w:p>
    <w:p>
      <w:pPr>
        <w:pStyle w:val="Normal"/>
        <w:spacing w:lineRule="auto" w:line="276" w:before="240" w:after="0"/>
        <w:ind w:firstLine="284" w:left="0"/>
        <w:rPr>
          <w:rFonts w:ascii="Arial" w:hAnsi="Arial"/>
        </w:rPr>
      </w:pPr>
      <w:r>
        <w:rPr>
          <w:rFonts w:cs="Times New Roman"/>
          <w:sz w:val="24"/>
          <w:szCs w:val="24"/>
        </w:rPr>
        <w:t xml:space="preserve">Projekt zmiany planu w ocenie organu </w:t>
      </w:r>
      <w:r>
        <w:rPr>
          <w:rFonts w:cs="Times New Roman"/>
          <w:sz w:val="24"/>
          <w:szCs w:val="24"/>
          <w:u w:val="single"/>
        </w:rPr>
        <w:t>nie wyznacza ram dla</w:t>
      </w:r>
      <w:r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  <w:u w:val="single"/>
        </w:rPr>
        <w:t xml:space="preserve">późniejszej realizacji przedsięwzięć mogących znacząco oddziaływać na środowisko, w tym na obszary Natura 2000 </w:t>
      </w:r>
      <w:r>
        <w:rPr>
          <w:rFonts w:cs="Times New Roman"/>
          <w:sz w:val="24"/>
          <w:szCs w:val="24"/>
        </w:rPr>
        <w:t>zgodnie z rozporządzeniem Rady Ministrów z dnia 10 września 2019 r. w sprawie przedsięwzięć mogących znacząco oddziaływać na środowisko (Dz. Urz. 2019 poz. 1839).</w:t>
      </w:r>
    </w:p>
    <w:p>
      <w:pPr>
        <w:pStyle w:val="Normal"/>
        <w:spacing w:lineRule="auto" w:line="276"/>
        <w:ind w:firstLine="567" w:left="0"/>
        <w:rPr>
          <w:rFonts w:ascii="Arial" w:hAnsi="Arial"/>
        </w:rPr>
      </w:pPr>
      <w:r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Zaznacza się, ze projekt dokumentu dotyczy obszaru w granicach jednej gminy oraz stanowi niewielką modyfikację już przyjętego dokumentu.</w:t>
      </w:r>
    </w:p>
    <w:p>
      <w:pPr>
        <w:pStyle w:val="Normal"/>
        <w:ind w:firstLine="567" w:left="320"/>
        <w:rPr>
          <w:rFonts w:ascii="Arial" w:hAnsi="Arial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3"/>
        </w:numPr>
        <w:suppressAutoHyphens w:val="false"/>
        <w:spacing w:lineRule="auto" w:line="240"/>
        <w:ind w:hanging="284" w:left="284"/>
        <w:rPr>
          <w:rFonts w:ascii="Arial" w:hAnsi="Arial"/>
        </w:rPr>
      </w:pPr>
      <w:r>
        <w:rPr>
          <w:rFonts w:cs="Times New Roman"/>
          <w:sz w:val="24"/>
          <w:szCs w:val="24"/>
          <w:u w:val="single"/>
        </w:rPr>
        <w:t>powiązania z działaniami przewidzianymi w innych dokumentach</w:t>
      </w:r>
    </w:p>
    <w:p>
      <w:pPr>
        <w:pStyle w:val="Normal"/>
        <w:rPr>
          <w:rFonts w:ascii="Arial" w:hAnsi="Arial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tabs>
          <w:tab w:val="clear" w:pos="709"/>
          <w:tab w:val="left" w:pos="426" w:leader="none"/>
        </w:tabs>
        <w:spacing w:lineRule="auto" w:line="276"/>
        <w:ind w:firstLine="284" w:left="0"/>
        <w:rPr>
          <w:rFonts w:ascii="Arial" w:hAnsi="Arial"/>
        </w:rPr>
      </w:pPr>
      <w:r>
        <w:rPr>
          <w:rFonts w:cs="Times New Roman"/>
          <w:sz w:val="24"/>
          <w:szCs w:val="24"/>
        </w:rPr>
        <w:t xml:space="preserve">Zmiana miejscowego planu zagospodarowania przestrzennego dla terenu położonego w miejscowości Święciechowa oznaczonego na załączniku graficznym granicami opracowania planu zawiera założenia wynikające z innych dokumentów tj.: </w:t>
      </w:r>
    </w:p>
    <w:p>
      <w:pPr>
        <w:pStyle w:val="Default"/>
        <w:numPr>
          <w:ilvl w:val="0"/>
          <w:numId w:val="4"/>
        </w:numPr>
        <w:spacing w:lineRule="auto" w:line="276"/>
        <w:ind w:hanging="283" w:left="567"/>
        <w:jc w:val="both"/>
        <w:rPr>
          <w:rFonts w:ascii="Arial" w:hAnsi="Arial"/>
        </w:rPr>
      </w:pPr>
      <w:r>
        <w:rPr>
          <w:iCs/>
          <w:color w:val="auto"/>
        </w:rPr>
        <w:t>Studium uwarunkowań i kierunków zagospodarowania przestrzennego Gminy Święciechowa przyjętego uchwałą Nr XXI/190/2020 Rady Gminy Święciechowa z dnia 23 lipca 2020 r.</w:t>
      </w:r>
    </w:p>
    <w:p>
      <w:pPr>
        <w:pStyle w:val="Default"/>
        <w:numPr>
          <w:ilvl w:val="0"/>
          <w:numId w:val="4"/>
        </w:numPr>
        <w:spacing w:lineRule="auto" w:line="276"/>
        <w:ind w:hanging="283" w:left="567"/>
        <w:jc w:val="both"/>
        <w:rPr>
          <w:rFonts w:ascii="Arial" w:hAnsi="Arial"/>
        </w:rPr>
      </w:pPr>
      <w:r>
        <w:rPr>
          <w:color w:val="auto"/>
        </w:rPr>
        <w:t>Uchwała Nr XI/67/2015 Rady Gminy Święciechowa z dnia 29 października 2015 r. w sprawie miejscowego planu zagospodarowania przestrzennego dla terenu położonego w miejscowości Święciechowa oznaczonego na załączniku graficznym granicami opracowania planu (Dz. Urz. Woj. Wlkp. z 9 listopada 2015 r. poz. 6504).</w:t>
      </w:r>
    </w:p>
    <w:p>
      <w:pPr>
        <w:pStyle w:val="Default"/>
        <w:numPr>
          <w:ilvl w:val="0"/>
          <w:numId w:val="4"/>
        </w:numPr>
        <w:spacing w:lineRule="auto" w:line="276"/>
        <w:ind w:hanging="283" w:left="567"/>
        <w:jc w:val="both"/>
        <w:rPr>
          <w:rFonts w:ascii="Arial" w:hAnsi="Arial"/>
        </w:rPr>
      </w:pPr>
      <w:r>
        <w:rPr>
          <w:iCs/>
          <w:color w:val="auto"/>
        </w:rPr>
        <w:t>Plan zagospodarowania przestrzennego województwa wielkopolskiego (Uchwała Nr V/70/19, Sejmiku Województwa Wielkopolskiego z dnia 25 marca 2019 r.)</w:t>
      </w:r>
    </w:p>
    <w:p>
      <w:pPr>
        <w:pStyle w:val="Default"/>
        <w:numPr>
          <w:ilvl w:val="0"/>
          <w:numId w:val="4"/>
        </w:numPr>
        <w:spacing w:lineRule="auto" w:line="276"/>
        <w:ind w:hanging="283" w:left="567"/>
        <w:jc w:val="both"/>
        <w:rPr>
          <w:rFonts w:ascii="Arial" w:hAnsi="Arial"/>
        </w:rPr>
      </w:pPr>
      <w:r>
        <w:rPr>
          <w:iCs/>
          <w:color w:val="auto"/>
        </w:rPr>
        <w:t>Strategia Rozwoju Gminy Święciechowa na lata 2020 – 2024 (Uchwała Nr XV/125/2019 Rady Gminy Święciechowa z dnia 19 grudnia 2019 roku).</w:t>
      </w:r>
    </w:p>
    <w:p>
      <w:pPr>
        <w:pStyle w:val="Normal"/>
        <w:spacing w:lineRule="auto" w:line="276"/>
        <w:rPr>
          <w:rFonts w:ascii="Arial" w:hAnsi="Arial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3"/>
        </w:numPr>
        <w:suppressAutoHyphens w:val="false"/>
        <w:spacing w:lineRule="auto" w:line="240"/>
        <w:ind w:hanging="284" w:left="284"/>
        <w:rPr>
          <w:rFonts w:ascii="Arial" w:hAnsi="Arial"/>
        </w:rPr>
      </w:pPr>
      <w:r>
        <w:rPr>
          <w:rFonts w:cs="Times New Roman"/>
          <w:sz w:val="24"/>
          <w:szCs w:val="24"/>
          <w:u w:val="single"/>
        </w:rPr>
        <w:t>przydatność w uwzględnieniu aspektów środowiskowych, w szczególności w celu wspierania zrównoważonego rozwoju, oraz we wdrażaniu prawa wspólnotowego w dziedzinie ochrony środowiska</w:t>
      </w:r>
    </w:p>
    <w:p>
      <w:pPr>
        <w:pStyle w:val="Normal"/>
        <w:spacing w:before="240" w:after="0"/>
        <w:ind w:firstLine="567" w:left="320"/>
        <w:rPr>
          <w:rFonts w:ascii="Arial" w:hAnsi="Arial"/>
        </w:rPr>
      </w:pPr>
      <w:r>
        <w:rPr>
          <w:rFonts w:cs="Times New Roman"/>
          <w:sz w:val="24"/>
          <w:szCs w:val="24"/>
        </w:rPr>
        <w:t xml:space="preserve">Ustalenia projektu „zmiany miejscowego planu zagospodarowania przestrzennego dla terenu położonego w miejscowości Święciechowa oznaczonego na załączniku graficznym granicami opracowania planu” są zgodne z celami nadrzędnymi dokumentów strategicznych, programowych i planistycznych wyższego szczebla w tym również prawa wspólnotowego, wskazują w jaki sposób należy równoważyć rozwój gospodarczy i społeczny z poszanowaniem środowiska. </w:t>
      </w:r>
    </w:p>
    <w:p>
      <w:pPr>
        <w:pStyle w:val="Normal"/>
        <w:ind w:firstLine="567" w:left="320"/>
        <w:rPr>
          <w:rFonts w:ascii="Arial" w:hAnsi="Arial"/>
        </w:rPr>
      </w:pPr>
      <w:r>
        <w:rPr>
          <w:rFonts w:cs="Times New Roman"/>
          <w:sz w:val="24"/>
          <w:szCs w:val="24"/>
        </w:rPr>
        <w:t>W zakresie ochrony środowiska, wynikającej z dokumentów strategicznych i programowych w projekcie zmiany planu uwzględniono:</w:t>
      </w:r>
    </w:p>
    <w:p>
      <w:pPr>
        <w:pStyle w:val="Normal"/>
        <w:numPr>
          <w:ilvl w:val="0"/>
          <w:numId w:val="9"/>
        </w:numPr>
        <w:suppressAutoHyphens w:val="false"/>
        <w:spacing w:lineRule="auto" w:line="276"/>
        <w:rPr>
          <w:rFonts w:ascii="Arial" w:hAnsi="Arial"/>
        </w:rPr>
      </w:pPr>
      <w:r>
        <w:rPr>
          <w:rFonts w:cs="Times New Roman"/>
          <w:sz w:val="24"/>
          <w:szCs w:val="24"/>
        </w:rPr>
        <w:t>ochronę przed hałasem poprzez wprowadzenie przepisów odnoszących się do dopuszczalnych poziomów hałasu;</w:t>
      </w:r>
    </w:p>
    <w:p>
      <w:pPr>
        <w:pStyle w:val="Normal"/>
        <w:numPr>
          <w:ilvl w:val="0"/>
          <w:numId w:val="9"/>
        </w:numPr>
        <w:suppressAutoHyphens w:val="false"/>
        <w:spacing w:lineRule="auto" w:line="276"/>
        <w:rPr>
          <w:rFonts w:ascii="Arial" w:hAnsi="Arial"/>
        </w:rPr>
      </w:pPr>
      <w:r>
        <w:rPr>
          <w:rFonts w:cs="Times New Roman"/>
          <w:sz w:val="24"/>
          <w:szCs w:val="24"/>
        </w:rPr>
        <w:t>racjonalne wykorzystanie terenu poprzez dostosowanie wskaźników miejsc postojowych do prognozowanej ilości osób na danym terenie, zapobiegając tym samym marnotrawienia terenów.</w:t>
      </w:r>
    </w:p>
    <w:p>
      <w:pPr>
        <w:pStyle w:val="Trestudium"/>
        <w:rPr>
          <w:rFonts w:ascii="Arial" w:hAnsi="Arial"/>
          <w:color w:val="auto"/>
          <w:sz w:val="24"/>
          <w:szCs w:val="24"/>
          <w:lang w:val="pl-PL"/>
        </w:rPr>
      </w:pPr>
      <w:r>
        <w:rPr>
          <w:color w:val="auto"/>
          <w:sz w:val="24"/>
          <w:szCs w:val="24"/>
          <w:lang w:val="pl-PL"/>
        </w:rPr>
      </w:r>
    </w:p>
    <w:p>
      <w:pPr>
        <w:pStyle w:val="Normal"/>
        <w:numPr>
          <w:ilvl w:val="0"/>
          <w:numId w:val="3"/>
        </w:numPr>
        <w:suppressAutoHyphens w:val="false"/>
        <w:spacing w:lineRule="auto" w:line="240"/>
        <w:ind w:hanging="284" w:left="284"/>
        <w:rPr>
          <w:rFonts w:ascii="Arial" w:hAnsi="Arial"/>
        </w:rPr>
      </w:pPr>
      <w:r>
        <w:rPr>
          <w:rFonts w:cs="Times New Roman"/>
          <w:sz w:val="24"/>
          <w:szCs w:val="24"/>
          <w:u w:val="single"/>
        </w:rPr>
        <w:t>powiązania z problemami dotyczącymi ochrony środowiska;</w:t>
      </w:r>
    </w:p>
    <w:p>
      <w:pPr>
        <w:pStyle w:val="Normal"/>
        <w:spacing w:before="240" w:after="240"/>
        <w:ind w:firstLine="283" w:left="0"/>
        <w:rPr>
          <w:rFonts w:ascii="Arial" w:hAnsi="Arial"/>
        </w:rPr>
      </w:pPr>
      <w:r>
        <w:rPr>
          <w:rFonts w:cs="Times New Roman"/>
          <w:sz w:val="24"/>
          <w:szCs w:val="24"/>
        </w:rPr>
        <w:t xml:space="preserve">W związku z projektowanymi zmianami nie ocenia się problemów dotyczących środowiska. </w:t>
      </w:r>
    </w:p>
    <w:p>
      <w:pPr>
        <w:pStyle w:val="Normal"/>
        <w:numPr>
          <w:ilvl w:val="0"/>
          <w:numId w:val="2"/>
        </w:numPr>
        <w:suppressAutoHyphens w:val="false"/>
        <w:spacing w:lineRule="auto" w:line="276"/>
        <w:ind w:hanging="426" w:left="426"/>
        <w:rPr>
          <w:rFonts w:ascii="Arial" w:hAnsi="Arial"/>
        </w:rPr>
      </w:pPr>
      <w:r>
        <w:rPr>
          <w:rFonts w:cs="Times New Roman"/>
          <w:b/>
          <w:i/>
          <w:sz w:val="24"/>
          <w:szCs w:val="24"/>
          <w:u w:val="single"/>
        </w:rPr>
        <w:t>Rodzaj i skala oddziaływań na środowisko, w szczególności:</w:t>
      </w:r>
    </w:p>
    <w:p>
      <w:pPr>
        <w:pStyle w:val="Normal"/>
        <w:ind w:hanging="240" w:left="426"/>
        <w:rPr>
          <w:rFonts w:ascii="Arial" w:hAnsi="Arial"/>
          <w:b/>
          <w:i/>
          <w:i/>
          <w:sz w:val="20"/>
          <w:szCs w:val="20"/>
          <w:u w:val="single"/>
        </w:rPr>
      </w:pPr>
      <w:r>
        <w:rPr>
          <w:b/>
          <w:i/>
          <w:sz w:val="20"/>
          <w:szCs w:val="20"/>
          <w:u w:val="single"/>
        </w:rPr>
      </w:r>
    </w:p>
    <w:p>
      <w:pPr>
        <w:pStyle w:val="Normal"/>
        <w:numPr>
          <w:ilvl w:val="0"/>
          <w:numId w:val="7"/>
        </w:numPr>
        <w:suppressAutoHyphens w:val="false"/>
        <w:spacing w:lineRule="auto" w:line="240"/>
        <w:ind w:hanging="360" w:left="426"/>
        <w:rPr>
          <w:rFonts w:ascii="Arial" w:hAnsi="Arial"/>
        </w:rPr>
      </w:pPr>
      <w:r>
        <w:rPr>
          <w:rFonts w:cs="Times New Roman"/>
          <w:sz w:val="24"/>
          <w:szCs w:val="24"/>
          <w:u w:val="single"/>
        </w:rPr>
        <w:t>prawdopodobieństwo wystąpienia, czas trwania, zasięg, częstotliwość i odwracalność oddziaływań</w:t>
      </w:r>
    </w:p>
    <w:p>
      <w:pPr>
        <w:pStyle w:val="Normal"/>
        <w:numPr>
          <w:ilvl w:val="0"/>
          <w:numId w:val="7"/>
        </w:numPr>
        <w:suppressAutoHyphens w:val="false"/>
        <w:spacing w:lineRule="auto" w:line="240"/>
        <w:ind w:hanging="360" w:left="426"/>
        <w:rPr>
          <w:rFonts w:ascii="Arial" w:hAnsi="Arial"/>
        </w:rPr>
      </w:pPr>
      <w:r>
        <w:rPr>
          <w:rFonts w:cs="Times New Roman"/>
          <w:sz w:val="24"/>
          <w:szCs w:val="24"/>
          <w:u w:val="single"/>
        </w:rPr>
        <w:t>prawdopodobieństwo wystąpienia oddziaływań skumulowanych lub transgranicznych,</w:t>
      </w:r>
    </w:p>
    <w:p>
      <w:pPr>
        <w:pStyle w:val="Normal"/>
        <w:numPr>
          <w:ilvl w:val="0"/>
          <w:numId w:val="7"/>
        </w:numPr>
        <w:suppressAutoHyphens w:val="false"/>
        <w:spacing w:lineRule="auto" w:line="240"/>
        <w:ind w:hanging="360" w:left="426"/>
        <w:rPr>
          <w:rFonts w:ascii="Arial" w:hAnsi="Arial"/>
        </w:rPr>
      </w:pPr>
      <w:r>
        <w:rPr>
          <w:rFonts w:cs="Times New Roman"/>
          <w:sz w:val="24"/>
          <w:szCs w:val="24"/>
          <w:u w:val="single"/>
        </w:rPr>
        <w:t>prawdopodobieństwo wystąpienia ryzyka dla zdrowia ludzi lub zagrożenia dla środowiska;</w:t>
      </w:r>
    </w:p>
    <w:p>
      <w:pPr>
        <w:pStyle w:val="Normal"/>
        <w:rPr>
          <w:rFonts w:ascii="Arial" w:hAnsi="Arial"/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spacing w:lineRule="auto" w:line="276"/>
        <w:ind w:firstLine="567" w:left="0"/>
        <w:rPr>
          <w:rFonts w:ascii="Arial" w:hAnsi="Arial"/>
        </w:rPr>
      </w:pPr>
      <w:r>
        <w:rPr>
          <w:rFonts w:cs="Times New Roman"/>
          <w:sz w:val="24"/>
          <w:szCs w:val="24"/>
        </w:rPr>
        <w:t>W związku z projektowanymi zmianami nie ocenia się wystąpienia oddziaływań, w tym oddziaływań skumulowanych i transgranicznych. Podjęcie uchwały inicjującej zmianę planu podyktowane jest potrzebą korekty zapisu dotyczącego lokalizacji obiektów budowlanych na terenach przeznaczonych w obowiązującym planie na tereny zabudowy produkcyjnej, składów i magazynów (P/S). Obecny zakaz lokalizacji obiektów budowlanych z pomieszczeniami na pobyt ludzi w tej strefie, uniemożliwia realizację zabudowy produkcyjnej, a także w sposób nadmierny ogranicza możliwość realizacji zabudowy składowej i magazynowej na terenach do tego wyznaczonych. Zatem ustalona w obowiązującym planie funkcja terenu nie może być spełniona, dla tego że zapis planu wyklucza pobyt ludzi na terenach o przeznaczeniu na zabudowę produkcyjną, składów i magazynów, co jest w sprzeczności z ustalonym w obowiązującym planie przeznaczeniem.</w:t>
      </w:r>
    </w:p>
    <w:p>
      <w:pPr>
        <w:pStyle w:val="Normal"/>
        <w:spacing w:lineRule="auto" w:line="276"/>
        <w:ind w:firstLine="567" w:left="0"/>
        <w:rPr>
          <w:rFonts w:ascii="Arial" w:hAnsi="Arial"/>
        </w:rPr>
      </w:pPr>
      <w:r>
        <w:rPr>
          <w:rFonts w:cs="Times New Roman"/>
          <w:sz w:val="24"/>
          <w:szCs w:val="24"/>
        </w:rPr>
        <w:t xml:space="preserve">Ustalone w obowiązującym planie przeznaczenia nie należą do terenów chronionych akustycznie zgodnie z </w:t>
      </w:r>
      <w:r>
        <w:rPr>
          <w:rFonts w:cs="Times New Roman"/>
          <w:i/>
          <w:iCs/>
          <w:sz w:val="24"/>
          <w:szCs w:val="24"/>
        </w:rPr>
        <w:t>Rozporządzeniem Ministra Środowiska z dnia 14 czerwca 2007 r. w sprawie dopuszczalnych poziomów hałasu w środowisku (Dz.U. 2014 poz. 112</w:t>
      </w:r>
      <w:r>
        <w:rPr>
          <w:rFonts w:cs="Times New Roman"/>
          <w:sz w:val="24"/>
          <w:szCs w:val="24"/>
        </w:rPr>
        <w:t>). Zmiana planu podtrzymuje wcześniej ustalone przeznaczenie, nie zmieniając wskaźników, linii zabudowy i innych ustaleń. Projektowana zmiana odnosi się do korekty zapisu, aby umożliwić przebywanie ludzi w zakładach produkcyjnych, składach i magazynach zgodnie z ustalonym obowiązującym przeznaczeniem. Osoby przebywające w zakładach narażeni są na hałas i wibracje, których źródłem mogą być maszyny, pojazdy, instalacje itp. normy dotyczące pracy określa np. R</w:t>
      </w:r>
      <w:r>
        <w:rPr>
          <w:rFonts w:cs="Times New Roman"/>
          <w:i/>
          <w:iCs/>
          <w:sz w:val="24"/>
          <w:szCs w:val="24"/>
        </w:rPr>
        <w:t xml:space="preserve">ozporządzenie Ministra Gospodarki i Pracy z dnia 5 sierpnia 2005 r. w sprawie bezpieczeństwa i higieny pracy przy pracach związanych z narażeniem na hałas lub drgania mechaniczne (Dz.U. z 2005 nr157, poz.1318) </w:t>
      </w:r>
      <w:r>
        <w:rPr>
          <w:rFonts w:cs="Times New Roman"/>
          <w:sz w:val="24"/>
          <w:szCs w:val="24"/>
        </w:rPr>
        <w:t xml:space="preserve">lub specjalistyczne polskie normy np. norma PN-N-01307:1994 określa dopuszczalny poziom intensywności dźwięków w czasie pobytu pracownika na stanowisku pracy biurowej lub norma PN-B-02151-2:2018-01, dotycząca ochrony przed hałasem w pomieszczeniach przeznaczonych na pobyt ludzi. Stosowanie się do norm w zakresie higien pracy (tj. dostosowywanie czasu pracy do poziomu hałasu na stanowisku pracy) wykluczy możliwość niekorzystnego wpływu na ludzi. </w:t>
      </w:r>
    </w:p>
    <w:p>
      <w:pPr>
        <w:pStyle w:val="Normal"/>
        <w:spacing w:lineRule="auto" w:line="276"/>
        <w:ind w:firstLine="567" w:left="0"/>
        <w:rPr>
          <w:rFonts w:ascii="Arial" w:hAnsi="Arial"/>
        </w:rPr>
      </w:pPr>
      <w:r>
        <w:rPr>
          <w:rFonts w:cs="Times New Roman"/>
          <w:sz w:val="24"/>
          <w:szCs w:val="24"/>
        </w:rPr>
        <w:t>W odniesieniu do wskaźników projekt zmiany planu dotyczy korekty szczegółowych zapisów w zakresie minimalnej liczby miejsc do parkowania, gdyż obecnie przyjęte wskaźniki są niemiarodajne, niedostosowane do istniejącego przeznaczenia. Zatem ilość miejsc postojowych na podstawie nowych ustaleń będzie bardziej miarodajna, a w przypadku terenów o charakterze produkcyjnym i składowo-magazynowym mniejsza niż przed zmianą. Przedmiotowa zmiana nie będzie wiązała się z generowaniem oddziaływań na środowisko.</w:t>
      </w:r>
    </w:p>
    <w:p>
      <w:pPr>
        <w:pStyle w:val="Normal"/>
        <w:spacing w:lineRule="auto" w:line="276"/>
        <w:ind w:firstLine="284" w:left="0"/>
        <w:rPr>
          <w:rFonts w:ascii="Arial" w:hAnsi="Arial" w:cs="Times New Roman"/>
          <w:sz w:val="24"/>
          <w:szCs w:val="24"/>
        </w:rPr>
      </w:pPr>
      <w:r>
        <w:rPr>
          <w:rFonts w:cs="Times New Roman"/>
          <w:sz w:val="24"/>
          <w:szCs w:val="24"/>
        </w:rPr>
      </w:r>
    </w:p>
    <w:p>
      <w:pPr>
        <w:pStyle w:val="Normal"/>
        <w:numPr>
          <w:ilvl w:val="0"/>
          <w:numId w:val="2"/>
        </w:numPr>
        <w:suppressAutoHyphens w:val="false"/>
        <w:spacing w:lineRule="auto" w:line="276"/>
        <w:ind w:hanging="426" w:left="426"/>
        <w:rPr>
          <w:rFonts w:ascii="Arial" w:hAnsi="Arial"/>
        </w:rPr>
      </w:pPr>
      <w:r>
        <w:rPr>
          <w:rFonts w:cs="Times New Roman"/>
          <w:b/>
          <w:i/>
          <w:sz w:val="24"/>
          <w:szCs w:val="24"/>
          <w:u w:val="single"/>
        </w:rPr>
        <w:t>cechy obszaru objętego oddziaływaniem na środowisko, w szczególności:</w:t>
      </w:r>
    </w:p>
    <w:p>
      <w:pPr>
        <w:pStyle w:val="Normal"/>
        <w:numPr>
          <w:ilvl w:val="0"/>
          <w:numId w:val="8"/>
        </w:numPr>
        <w:suppressAutoHyphens w:val="false"/>
        <w:spacing w:lineRule="auto" w:line="240" w:before="240" w:after="0"/>
        <w:ind w:hanging="360" w:left="426"/>
        <w:rPr>
          <w:rFonts w:ascii="Arial" w:hAnsi="Arial"/>
        </w:rPr>
      </w:pPr>
      <w:r>
        <w:rPr>
          <w:rFonts w:cs="Times New Roman"/>
          <w:sz w:val="24"/>
          <w:szCs w:val="24"/>
          <w:u w:val="single"/>
        </w:rPr>
        <w:t>obszary o szczególnych właściwościach naturalnych lub posiadające znaczenie dla dziedzictwa kulturowego, wrażliwe na oddziaływania, istniejące przekroczenia standardów jakości środowiska lub intensywne wykorzystywanie terenu,</w:t>
      </w:r>
    </w:p>
    <w:p>
      <w:pPr>
        <w:pStyle w:val="Normal"/>
        <w:spacing w:before="240" w:after="0"/>
        <w:ind w:firstLine="284" w:left="0"/>
        <w:rPr>
          <w:rFonts w:ascii="Arial" w:hAnsi="Arial"/>
        </w:rPr>
      </w:pPr>
      <w:r>
        <w:rPr>
          <w:rFonts w:cs="Times New Roman"/>
          <w:sz w:val="24"/>
          <w:szCs w:val="24"/>
        </w:rPr>
        <w:t xml:space="preserve">Obszar objęty projektem „zmiany miejscowego planu zagospodarowania przestrzennego dla terenu położonego w miejscowości Święciechowa oznaczonego na załączniku graficznym granicami opracowania planu” znajduje się poza zasięgiem obszarów wartościowych przyrodniczo i krajobrazowo, poza zasięgiem korytarzy ekologicznych, bez wartościowych gatunków i siedlisk objętych ochroną, bez wartości kulturowych. </w:t>
      </w:r>
    </w:p>
    <w:p>
      <w:pPr>
        <w:pStyle w:val="Normal"/>
        <w:spacing w:before="240" w:after="0"/>
        <w:ind w:firstLine="284" w:left="0"/>
        <w:rPr>
          <w:rFonts w:ascii="Arial" w:hAnsi="Arial"/>
        </w:rPr>
      </w:pPr>
      <w:r>
        <w:rPr>
          <w:rFonts w:cs="Times New Roman"/>
          <w:sz w:val="24"/>
          <w:szCs w:val="24"/>
        </w:rPr>
        <w:t>Przedmiotowy obszar 11.P/S, 12.P/S, 13.P/S, 14.P/S, 15.P/S, 16.P/S tj. tereny zabudowy produkcyjnej, składów i magazynów stanowią użytki rolne niskich klas bonitacyjnych (V-VI) zlokalizowane są po obu stronach drogi ekspresowej S5.</w:t>
      </w:r>
    </w:p>
    <w:p>
      <w:pPr>
        <w:pStyle w:val="Normal"/>
        <w:spacing w:before="240" w:after="0"/>
        <w:ind w:firstLine="284" w:left="0"/>
        <w:rPr>
          <w:rFonts w:ascii="Arial" w:hAnsi="Arial"/>
        </w:rPr>
      </w:pPr>
      <w:r>
        <w:rPr>
          <w:rFonts w:cs="Times New Roman"/>
          <w:sz w:val="24"/>
          <w:szCs w:val="24"/>
        </w:rPr>
        <w:t>Tereny korekty szczegółowych zapisów w zakresie minimalnej liczby miejsc do parkowania na terenach 1.MN/U, 2.MN/U, 3.MN/U, 6.MN/U, 7.MN/U, 4.U, 5.U, 8.P/S, 9.P/S, 10.P/S, 11.P/S, 12.P/S, 13.P/S, 14.P/S, 15.P/S, 16.P/S, 17.U/P, 18.U/P, 19.U/P stanowią tereny zabudowane, a miejscach niezabudowanych tereny użytków rolnych niskich klas bonitacyjnych (V-VI)</w:t>
      </w:r>
    </w:p>
    <w:p>
      <w:pPr>
        <w:pStyle w:val="Normal"/>
        <w:numPr>
          <w:ilvl w:val="0"/>
          <w:numId w:val="8"/>
        </w:numPr>
        <w:suppressAutoHyphens w:val="false"/>
        <w:spacing w:lineRule="auto" w:line="276" w:before="240" w:after="0"/>
        <w:ind w:hanging="360" w:left="426"/>
        <w:rPr>
          <w:rFonts w:ascii="Arial" w:hAnsi="Arial"/>
        </w:rPr>
      </w:pPr>
      <w:r>
        <w:rPr>
          <w:rFonts w:cs="Times New Roman"/>
          <w:sz w:val="24"/>
          <w:szCs w:val="24"/>
          <w:u w:val="single"/>
        </w:rPr>
        <w:t>formy ochrony przyrody w rozumieniu ustawy z dnia 16 kwietnia 2004 r. o ochronie przyrody oraz obszary podlegające ochronie zgodnie z prawem międzynarodowym.</w:t>
      </w:r>
    </w:p>
    <w:p>
      <w:pPr>
        <w:pStyle w:val="Normal"/>
        <w:spacing w:before="240" w:after="0"/>
        <w:ind w:firstLine="567" w:left="0"/>
        <w:rPr>
          <w:rFonts w:ascii="Arial" w:hAnsi="Arial"/>
        </w:rPr>
      </w:pPr>
      <w:r>
        <w:rPr>
          <w:rFonts w:cs="Times New Roman"/>
          <w:sz w:val="24"/>
          <w:szCs w:val="24"/>
        </w:rPr>
        <w:t xml:space="preserve">Tereny objęte projektem „zmiany miejscowego planu zagospodarowania przestrzennego dla terenu położonego w miejscowości Święciechowa oznaczonego na załączniku graficznym granicami opracowania planu” znajdują się poza zasięgiem obszarów chronionych na podstawie </w:t>
      </w:r>
      <w:r>
        <w:rPr>
          <w:i/>
          <w:sz w:val="24"/>
          <w:szCs w:val="28"/>
        </w:rPr>
        <w:t>Ustawy z dnia 16 kwietnia 2004 r. o ochronie przyrody (Dz.U. 2023 poz. 1336).</w:t>
      </w:r>
    </w:p>
    <w:p>
      <w:pPr>
        <w:pStyle w:val="Normal"/>
        <w:bidi w:val="0"/>
        <w:ind w:hanging="0" w:left="5783" w:right="0"/>
        <w:jc w:val="left"/>
        <w:rPr>
          <w:rFonts w:ascii="Arial" w:hAnsi="Arial"/>
        </w:rPr>
      </w:pPr>
      <w:r>
        <w:rPr/>
      </w:r>
    </w:p>
    <w:p>
      <w:pPr>
        <w:pStyle w:val="Normal"/>
        <w:bidi w:val="0"/>
        <w:ind w:hanging="0" w:left="5783" w:right="0"/>
        <w:jc w:val="left"/>
        <w:rPr>
          <w:rFonts w:ascii="Arial" w:hAnsi="Arial"/>
        </w:rPr>
      </w:pPr>
      <w:r>
        <w:rPr/>
      </w:r>
    </w:p>
    <w:p>
      <w:pPr>
        <w:pStyle w:val="Normal"/>
        <w:bidi w:val="0"/>
        <w:ind w:hanging="0" w:left="5783" w:right="0"/>
        <w:jc w:val="left"/>
        <w:rPr>
          <w:rFonts w:ascii="Arial" w:hAnsi="Arial"/>
        </w:rPr>
      </w:pPr>
      <w:r>
        <w:rPr>
          <w:i/>
          <w:iCs/>
          <w:sz w:val="20"/>
          <w:szCs w:val="20"/>
        </w:rPr>
        <w:t xml:space="preserve">Podpisał elektronicznie </w:t>
      </w:r>
    </w:p>
    <w:p>
      <w:pPr>
        <w:pStyle w:val="Normal"/>
        <w:bidi w:val="0"/>
        <w:ind w:hanging="0" w:left="5783" w:right="0"/>
        <w:jc w:val="left"/>
        <w:rPr>
          <w:rFonts w:ascii="Arial" w:hAnsi="Arial"/>
        </w:rPr>
      </w:pPr>
      <w:r>
        <w:rPr>
          <w:i/>
          <w:iCs/>
          <w:sz w:val="20"/>
          <w:szCs w:val="20"/>
        </w:rPr>
        <w:t xml:space="preserve">Wójt Gminy Święciechowa </w:t>
      </w:r>
    </w:p>
    <w:p>
      <w:pPr>
        <w:pStyle w:val="Normal"/>
        <w:bidi w:val="0"/>
        <w:ind w:hanging="0" w:left="5783" w:right="0"/>
        <w:jc w:val="left"/>
        <w:rPr>
          <w:rFonts w:ascii="Arial" w:hAnsi="Arial"/>
        </w:rPr>
      </w:pPr>
      <w:r>
        <w:rPr>
          <w:i/>
          <w:iCs/>
          <w:sz w:val="20"/>
          <w:szCs w:val="20"/>
        </w:rPr>
        <w:t>Marek Lorych</w:t>
      </w:r>
    </w:p>
    <w:sectPr>
      <w:headerReference w:type="default" r:id="rId2"/>
      <w:type w:val="nextPage"/>
      <w:pgSz w:w="11906" w:h="16838"/>
      <w:pgMar w:left="1417" w:right="1416" w:gutter="0" w:header="708" w:top="1417" w:footer="0" w:bottom="1417"/>
      <w:pgNumType w:fmt="decimal"/>
      <w:formProt w:val="false"/>
      <w:textDirection w:val="lrTb"/>
      <w:docGrid w:type="default" w:linePitch="245" w:charSpace="4505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">
    <w:charset w:val="ee"/>
    <w:family w:val="roman"/>
    <w:pitch w:val="variable"/>
  </w:font>
  <w:font w:name="Calibri Light">
    <w:charset w:val="ee"/>
    <w:family w:val="roman"/>
    <w:pitch w:val="variable"/>
  </w:font>
  <w:font w:name="Segoe UI">
    <w:charset w:val="ee"/>
    <w:family w:val="roman"/>
    <w:pitch w:val="variable"/>
  </w:font>
  <w:font w:name="Courier New">
    <w:charset w:val="ee"/>
    <w:family w:val="roman"/>
    <w:pitch w:val="variable"/>
  </w:font>
  <w:font w:name="Calibri">
    <w:charset w:val="ee"/>
    <w:family w:val="roman"/>
    <w:pitch w:val="variable"/>
  </w:font>
  <w:font w:name="Arial Narrow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Wingdings">
    <w:charset w:val="02"/>
    <w:family w:val="auto"/>
    <w:pitch w:val="variable"/>
  </w:font>
  <w:font w:name="Arial">
    <w:charset w:val="01"/>
    <w:family w:val="swiss"/>
    <w:pitch w:val="variable"/>
  </w:font>
  <w:font w:name="Courier New">
    <w:charset w:val="01"/>
    <w:family w:val="modern"/>
    <w:pitch w:val="fixed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ind w:hanging="0" w:left="-567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  <w:rPr/>
    </w:lvl>
  </w:abstractNum>
  <w:abstractNum w:abstractNumId="2">
    <w:lvl w:ilvl="0">
      <w:start w:val="1"/>
      <w:numFmt w:val="decimal"/>
      <w:lvlText w:val="%1)"/>
      <w:lvlJc w:val="left"/>
      <w:pPr>
        <w:tabs>
          <w:tab w:val="num" w:pos="0"/>
        </w:tabs>
        <w:ind w:left="1287" w:hanging="360"/>
      </w:pPr>
      <w:rPr>
        <w:sz w:val="24"/>
        <w:szCs w:val="24"/>
        <w:rFonts w:ascii="Arial" w:hAnsi="Aria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007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727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447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167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887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607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327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047" w:hanging="180"/>
      </w:pPr>
      <w:rPr/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4"/>
        <w:i w:val="false"/>
        <w:b w:val="false"/>
        <w:szCs w:val="24"/>
        <w:rFonts w:ascii="Arial" w:hAnsi="Aria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4">
    <w:lvl w:ilvl="0">
      <w:start w:val="1"/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</w:rPr>
    </w:lvl>
    <w:lvl w:ilvl="1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5">
    <w:lvl w:ilvl="0">
      <w:start w:val="1"/>
      <w:numFmt w:val="bullet"/>
      <w:lvlText w:val=""/>
      <w:lvlJc w:val="left"/>
      <w:pPr>
        <w:tabs>
          <w:tab w:val="num" w:pos="0"/>
        </w:tabs>
        <w:ind w:left="0" w:hanging="0"/>
      </w:pPr>
      <w:rPr>
        <w:rFonts w:ascii="Wingdings" w:hAnsi="Wingdings" w:cs="Wingdings" w:hint="default"/>
      </w:rPr>
    </w:lvl>
    <w:lvl w:ilvl="1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6">
    <w:lvl w:ilvl="0">
      <w:start w:val="1"/>
      <w:numFmt w:val="bullet"/>
      <w:lvlText w:val="-"/>
      <w:lvlJc w:val="left"/>
      <w:pPr>
        <w:tabs>
          <w:tab w:val="num" w:pos="0"/>
        </w:tabs>
        <w:ind w:left="0" w:hanging="0"/>
      </w:pPr>
      <w:rPr>
        <w:rFonts w:ascii="Arial" w:hAnsi="Arial" w:cs="Arial" w:hint="default"/>
      </w:rPr>
    </w:lvl>
    <w:lvl w:ilvl="1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4"/>
        <w:i w:val="false"/>
        <w:b w:val="false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8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4"/>
        <w:i w:val="false"/>
        <w:b w:val="false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9">
    <w:lvl w:ilvl="0">
      <w:start w:val="1"/>
      <w:numFmt w:val="bullet"/>
      <w:lvlText w:val="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</w:numbering>
</file>

<file path=word/settings.xml><?xml version="1.0" encoding="utf-8"?>
<w:settings xmlns:w="http://schemas.openxmlformats.org/wordprocessingml/2006/main">
  <w:zoom w:percent="100"/>
  <w:embedSystemFonts/>
  <w:defaultTabStop w:val="709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pl-PL" w:eastAsia="zh-CN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pl-PL" w:eastAsia="pl-PL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e271b3"/>
    <w:pPr>
      <w:widowControl/>
      <w:suppressAutoHyphens w:val="true"/>
      <w:bidi w:val="0"/>
      <w:spacing w:lineRule="auto" w:line="252" w:before="0" w:after="0"/>
      <w:ind w:hanging="240" w:left="320"/>
      <w:jc w:val="both"/>
    </w:pPr>
    <w:rPr>
      <w:rFonts w:ascii="Arial" w:hAnsi="Arial" w:eastAsia="Times New Roman" w:cs="Arial"/>
      <w:color w:val="auto"/>
      <w:kern w:val="2"/>
      <w:sz w:val="18"/>
      <w:szCs w:val="18"/>
      <w:lang w:val="pl-PL" w:eastAsia="ar-SA" w:bidi="ar-SA"/>
    </w:rPr>
  </w:style>
  <w:style w:type="paragraph" w:styleId="Heading1">
    <w:name w:val="Heading 1"/>
    <w:basedOn w:val="Normal"/>
    <w:next w:val="Normal"/>
    <w:link w:val="Nagwek1Znak"/>
    <w:uiPriority w:val="9"/>
    <w:qFormat/>
    <w:rsid w:val="00547ad1"/>
    <w:pPr>
      <w:keepNext w:val="true"/>
      <w:keepLines/>
      <w:spacing w:before="240" w:after="0"/>
      <w:outlineLvl w:val="0"/>
    </w:pPr>
    <w:rPr>
      <w:rFonts w:ascii="Calibri Light" w:hAnsi="Calibri Light" w:eastAsia="" w:cs="" w:asciiTheme="majorHAnsi" w:cstheme="majorBidi" w:eastAsiaTheme="majorEastAsia" w:hAnsiTheme="majorHAnsi"/>
      <w:color w:themeColor="accent1" w:themeShade="bf" w:val="2E74B5"/>
      <w:sz w:val="32"/>
      <w:szCs w:val="32"/>
    </w:rPr>
  </w:style>
  <w:style w:type="paragraph" w:styleId="Heading2">
    <w:name w:val="Heading 2"/>
    <w:basedOn w:val="Normal"/>
    <w:next w:val="Normal"/>
    <w:link w:val="Nagwek2Znak"/>
    <w:uiPriority w:val="9"/>
    <w:semiHidden/>
    <w:unhideWhenUsed/>
    <w:qFormat/>
    <w:rsid w:val="00c81dcd"/>
    <w:pPr>
      <w:keepNext w:val="true"/>
      <w:keepLines/>
      <w:spacing w:before="40" w:after="0"/>
      <w:outlineLvl w:val="1"/>
    </w:pPr>
    <w:rPr>
      <w:rFonts w:ascii="Calibri Light" w:hAnsi="Calibri Light" w:eastAsia="" w:cs="" w:asciiTheme="majorHAnsi" w:cstheme="majorBidi" w:eastAsiaTheme="majorEastAsia" w:hAnsiTheme="majorHAnsi"/>
      <w:color w:themeColor="accent1" w:themeShade="bf" w:val="2E74B5"/>
      <w:sz w:val="26"/>
      <w:szCs w:val="26"/>
    </w:rPr>
  </w:style>
  <w:style w:type="paragraph" w:styleId="Heading3">
    <w:name w:val="Heading 3"/>
    <w:basedOn w:val="Normal"/>
    <w:next w:val="BodyText"/>
    <w:qFormat/>
    <w:rsid w:val="00e271b3"/>
    <w:pPr>
      <w:keepNext w:val="true"/>
      <w:numPr>
        <w:ilvl w:val="2"/>
        <w:numId w:val="1"/>
      </w:numPr>
      <w:spacing w:lineRule="atLeast" w:line="100"/>
      <w:ind w:hanging="0" w:left="0"/>
      <w:jc w:val="left"/>
      <w:outlineLvl w:val="2"/>
    </w:pPr>
    <w:rPr>
      <w:rFonts w:cs="Times New Roman"/>
      <w:sz w:val="24"/>
      <w:szCs w:val="20"/>
    </w:rPr>
  </w:style>
  <w:style w:type="paragraph" w:styleId="Heading4">
    <w:name w:val="Heading 4"/>
    <w:basedOn w:val="Normal"/>
    <w:next w:val="Normal"/>
    <w:link w:val="Nagwek4Znak"/>
    <w:uiPriority w:val="9"/>
    <w:semiHidden/>
    <w:unhideWhenUsed/>
    <w:qFormat/>
    <w:rsid w:val="005244b7"/>
    <w:pPr>
      <w:keepNext w:val="true"/>
      <w:keepLines/>
      <w:spacing w:before="40" w:after="0"/>
      <w:outlineLvl w:val="3"/>
    </w:pPr>
    <w:rPr>
      <w:rFonts w:ascii="Calibri Light" w:hAnsi="Calibri Light" w:eastAsia="" w:cs="" w:asciiTheme="majorHAnsi" w:cstheme="majorBidi" w:eastAsiaTheme="majorEastAsia" w:hAnsiTheme="majorHAnsi"/>
      <w:i/>
      <w:iCs/>
      <w:color w:themeColor="accent1" w:themeShade="bf" w:val="2E74B5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2z0" w:customStyle="1">
    <w:name w:val="WW8Num2z0"/>
    <w:qFormat/>
    <w:rsid w:val="00e271b3"/>
    <w:rPr>
      <w:i/>
    </w:rPr>
  </w:style>
  <w:style w:type="character" w:styleId="Absatz-Standardschriftart" w:customStyle="1">
    <w:name w:val="Absatz-Standardschriftart"/>
    <w:qFormat/>
    <w:rsid w:val="00e271b3"/>
    <w:rPr/>
  </w:style>
  <w:style w:type="character" w:styleId="WW-Absatz-Standardschriftart" w:customStyle="1">
    <w:name w:val="WW-Absatz-Standardschriftart"/>
    <w:qFormat/>
    <w:rsid w:val="00e271b3"/>
    <w:rPr/>
  </w:style>
  <w:style w:type="character" w:styleId="Domylnaczcionkaakapitu1" w:customStyle="1">
    <w:name w:val="Domyślna czcionka akapitu1"/>
    <w:qFormat/>
    <w:rsid w:val="00e271b3"/>
    <w:rPr/>
  </w:style>
  <w:style w:type="character" w:styleId="Tresc1" w:customStyle="1">
    <w:name w:val="tresc1"/>
    <w:basedOn w:val="Domylnaczcionkaakapitu1"/>
    <w:qFormat/>
    <w:rsid w:val="00e271b3"/>
    <w:rPr/>
  </w:style>
  <w:style w:type="character" w:styleId="Strong">
    <w:name w:val="Strong"/>
    <w:basedOn w:val="DefaultParagraphFont"/>
    <w:uiPriority w:val="22"/>
    <w:qFormat/>
    <w:rsid w:val="00c559ed"/>
    <w:rPr>
      <w:b/>
      <w:bCs/>
    </w:rPr>
  </w:style>
  <w:style w:type="character" w:styleId="Emphasis">
    <w:name w:val="Emphasis"/>
    <w:basedOn w:val="DefaultParagraphFont"/>
    <w:uiPriority w:val="20"/>
    <w:qFormat/>
    <w:rsid w:val="00571bb6"/>
    <w:rPr>
      <w:i/>
      <w:iCs/>
    </w:rPr>
  </w:style>
  <w:style w:type="character" w:styleId="Nagwek4Znak" w:customStyle="1">
    <w:name w:val="Nagłówek 4 Znak"/>
    <w:basedOn w:val="DefaultParagraphFont"/>
    <w:uiPriority w:val="9"/>
    <w:semiHidden/>
    <w:qFormat/>
    <w:rsid w:val="005244b7"/>
    <w:rPr>
      <w:rFonts w:ascii="Calibri Light" w:hAnsi="Calibri Light" w:eastAsia="" w:cs="" w:asciiTheme="majorHAnsi" w:cstheme="majorBidi" w:eastAsiaTheme="majorEastAsia" w:hAnsiTheme="majorHAnsi"/>
      <w:i/>
      <w:iCs/>
      <w:color w:themeColor="accent1" w:themeShade="bf" w:val="2E74B5"/>
      <w:kern w:val="2"/>
      <w:sz w:val="18"/>
      <w:szCs w:val="18"/>
      <w:lang w:eastAsia="ar-SA"/>
    </w:rPr>
  </w:style>
  <w:style w:type="character" w:styleId="TekstdymkaZnak" w:customStyle="1">
    <w:name w:val="Tekst dymka Znak"/>
    <w:basedOn w:val="DefaultParagraphFont"/>
    <w:link w:val="BalloonText"/>
    <w:uiPriority w:val="99"/>
    <w:semiHidden/>
    <w:qFormat/>
    <w:rsid w:val="005244b7"/>
    <w:rPr>
      <w:rFonts w:ascii="Segoe UI" w:hAnsi="Segoe UI" w:cs="Segoe UI"/>
      <w:kern w:val="2"/>
      <w:sz w:val="18"/>
      <w:szCs w:val="18"/>
      <w:lang w:eastAsia="ar-SA"/>
    </w:rPr>
  </w:style>
  <w:style w:type="character" w:styleId="HTML-wstpniesformatowanyZnak" w:customStyle="1">
    <w:name w:val="HTML - wstępnie sformatowany Znak"/>
    <w:basedOn w:val="DefaultParagraphFont"/>
    <w:link w:val="HTMLPreformatted"/>
    <w:uiPriority w:val="99"/>
    <w:qFormat/>
    <w:rsid w:val="002363c6"/>
    <w:rPr>
      <w:rFonts w:ascii="Courier New" w:hAnsi="Courier New" w:cs="Courier New"/>
    </w:rPr>
  </w:style>
  <w:style w:type="character" w:styleId="Hyperlink">
    <w:name w:val="Hyperlink"/>
    <w:basedOn w:val="DefaultParagraphFont"/>
    <w:uiPriority w:val="99"/>
    <w:semiHidden/>
    <w:unhideWhenUsed/>
    <w:rsid w:val="002363c6"/>
    <w:rPr>
      <w:color w:val="0000FF"/>
      <w:u w:val="single"/>
    </w:rPr>
  </w:style>
  <w:style w:type="character" w:styleId="NagwekZnak" w:customStyle="1">
    <w:name w:val="Nagłówek Znak"/>
    <w:basedOn w:val="DefaultParagraphFont"/>
    <w:uiPriority w:val="99"/>
    <w:qFormat/>
    <w:rsid w:val="00e432ca"/>
    <w:rPr>
      <w:rFonts w:ascii="Calibri" w:hAnsi="Calibri" w:eastAsia="Calibri" w:cs="" w:asciiTheme="minorHAnsi" w:cstheme="minorBidi" w:eastAsiaTheme="minorHAnsi" w:hAnsiTheme="minorHAnsi"/>
      <w:sz w:val="22"/>
      <w:szCs w:val="22"/>
      <w:lang w:eastAsia="en-US"/>
    </w:rPr>
  </w:style>
  <w:style w:type="character" w:styleId="DefaultZnak" w:customStyle="1">
    <w:name w:val="Default Znak"/>
    <w:link w:val="Default"/>
    <w:qFormat/>
    <w:rsid w:val="00e432ca"/>
    <w:rPr>
      <w:rFonts w:ascii="Arial" w:hAnsi="Arial"/>
      <w:color w:val="000000"/>
      <w:sz w:val="24"/>
      <w:szCs w:val="24"/>
    </w:rPr>
  </w:style>
  <w:style w:type="character" w:styleId="TrestudiumZnak" w:customStyle="1">
    <w:name w:val="treść studium Znak"/>
    <w:link w:val="Trestudium"/>
    <w:qFormat/>
    <w:rsid w:val="00e432ca"/>
    <w:rPr>
      <w:rFonts w:ascii="Arial" w:hAnsi="Arial"/>
      <w:color w:val="000000"/>
      <w:sz w:val="23"/>
      <w:szCs w:val="23"/>
      <w:lang w:val="x-none"/>
    </w:rPr>
  </w:style>
  <w:style w:type="character" w:styleId="StrzakazbokuZnak" w:customStyle="1">
    <w:name w:val="strzałka z boku Znak"/>
    <w:link w:val="Strzakazboku"/>
    <w:qFormat/>
    <w:rsid w:val="00e432ca"/>
    <w:rPr>
      <w:rFonts w:ascii="Arial" w:hAnsi="Arial" w:eastAsia="MS Gothic"/>
      <w:sz w:val="23"/>
      <w:szCs w:val="23"/>
      <w:lang w:val="x-none" w:eastAsia="x-none"/>
    </w:rPr>
  </w:style>
  <w:style w:type="character" w:styleId="PunktzkreskZnak" w:customStyle="1">
    <w:name w:val="punkt z kreską Znak"/>
    <w:link w:val="Punktzkresk"/>
    <w:qFormat/>
    <w:rsid w:val="00e432ca"/>
    <w:rPr>
      <w:rFonts w:ascii="Arial" w:hAnsi="Arial"/>
      <w:sz w:val="23"/>
      <w:szCs w:val="23"/>
      <w:lang w:val="x-none" w:eastAsia="x-none"/>
    </w:rPr>
  </w:style>
  <w:style w:type="character" w:styleId="Bold" w:customStyle="1">
    <w:name w:val="bold"/>
    <w:basedOn w:val="DefaultParagraphFont"/>
    <w:qFormat/>
    <w:rsid w:val="00e432ca"/>
    <w:rPr/>
  </w:style>
  <w:style w:type="character" w:styleId="AkapitzlistZnak" w:customStyle="1">
    <w:name w:val="Akapit z listą Znak"/>
    <w:link w:val="ListParagraph"/>
    <w:uiPriority w:val="34"/>
    <w:qFormat/>
    <w:locked/>
    <w:rsid w:val="00e432ca"/>
    <w:rPr>
      <w:rFonts w:ascii="Calibri" w:hAnsi="Calibri" w:eastAsia="Calibri" w:cs="" w:asciiTheme="minorHAnsi" w:cstheme="minorBidi" w:eastAsiaTheme="minorHAnsi" w:hAnsiTheme="minorHAnsi"/>
      <w:sz w:val="22"/>
      <w:szCs w:val="22"/>
      <w:lang w:eastAsia="en-US"/>
    </w:rPr>
  </w:style>
  <w:style w:type="character" w:styleId="BezodstpwZnak" w:customStyle="1">
    <w:name w:val="Bez odstępów Znak"/>
    <w:basedOn w:val="DefaultParagraphFont"/>
    <w:link w:val="NoSpacing"/>
    <w:uiPriority w:val="1"/>
    <w:qFormat/>
    <w:rsid w:val="00e432ca"/>
    <w:rPr>
      <w:rFonts w:ascii="Arial Narrow" w:hAnsi="Arial Narrow" w:eastAsia="Batang"/>
      <w:sz w:val="22"/>
      <w:szCs w:val="22"/>
      <w:lang w:eastAsia="en-US"/>
    </w:rPr>
  </w:style>
  <w:style w:type="character" w:styleId="Nagwek1Znak" w:customStyle="1">
    <w:name w:val="Nagłówek 1 Znak"/>
    <w:basedOn w:val="DefaultParagraphFont"/>
    <w:uiPriority w:val="9"/>
    <w:qFormat/>
    <w:rsid w:val="00547ad1"/>
    <w:rPr>
      <w:rFonts w:ascii="Calibri Light" w:hAnsi="Calibri Light" w:eastAsia="" w:cs="" w:asciiTheme="majorHAnsi" w:cstheme="majorBidi" w:eastAsiaTheme="majorEastAsia" w:hAnsiTheme="majorHAnsi"/>
      <w:color w:themeColor="accent1" w:themeShade="bf" w:val="2E74B5"/>
      <w:kern w:val="2"/>
      <w:sz w:val="32"/>
      <w:szCs w:val="32"/>
      <w:lang w:eastAsia="ar-SA"/>
    </w:rPr>
  </w:style>
  <w:style w:type="character" w:styleId="Nagwek2Znak" w:customStyle="1">
    <w:name w:val="Nagłówek 2 Znak"/>
    <w:basedOn w:val="DefaultParagraphFont"/>
    <w:uiPriority w:val="9"/>
    <w:semiHidden/>
    <w:qFormat/>
    <w:rsid w:val="00c81dcd"/>
    <w:rPr>
      <w:rFonts w:ascii="Calibri Light" w:hAnsi="Calibri Light" w:eastAsia="" w:cs="" w:asciiTheme="majorHAnsi" w:cstheme="majorBidi" w:eastAsiaTheme="majorEastAsia" w:hAnsiTheme="majorHAnsi"/>
      <w:color w:themeColor="accent1" w:themeShade="bf" w:val="2E74B5"/>
      <w:kern w:val="2"/>
      <w:sz w:val="26"/>
      <w:szCs w:val="26"/>
      <w:lang w:eastAsia="ar-SA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 Unicode MS"/>
      <w:sz w:val="28"/>
      <w:szCs w:val="28"/>
    </w:rPr>
  </w:style>
  <w:style w:type="paragraph" w:styleId="BodyText">
    <w:name w:val="Body Text"/>
    <w:basedOn w:val="Normal"/>
    <w:rsid w:val="00e271b3"/>
    <w:pPr>
      <w:spacing w:before="0" w:after="120"/>
    </w:pPr>
    <w:rPr/>
  </w:style>
  <w:style w:type="paragraph" w:styleId="List">
    <w:name w:val="List"/>
    <w:basedOn w:val="BodyText"/>
    <w:rsid w:val="00e271b3"/>
    <w:pPr/>
    <w:rPr>
      <w:rFonts w:cs="Tahoma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styleId="Indeks" w:customStyle="1">
    <w:name w:val="Indeks"/>
    <w:basedOn w:val="Normal"/>
    <w:qFormat/>
    <w:rsid w:val="00e271b3"/>
    <w:pPr>
      <w:suppressLineNumbers/>
    </w:pPr>
    <w:rPr>
      <w:rFonts w:cs="Tahoma"/>
    </w:rPr>
  </w:style>
  <w:style w:type="paragraph" w:styleId="Nagwek2" w:customStyle="1">
    <w:name w:val="Nagłówek2"/>
    <w:basedOn w:val="Normal"/>
    <w:next w:val="BodyText"/>
    <w:qFormat/>
    <w:rsid w:val="00e271b3"/>
    <w:pPr>
      <w:keepNext w:val="true"/>
      <w:spacing w:before="240" w:after="120"/>
    </w:pPr>
    <w:rPr>
      <w:rFonts w:eastAsia="Lucida Sans Unicode" w:cs="Tahoma"/>
      <w:sz w:val="28"/>
      <w:szCs w:val="28"/>
    </w:rPr>
  </w:style>
  <w:style w:type="paragraph" w:styleId="Podpis2" w:customStyle="1">
    <w:name w:val="Podpis2"/>
    <w:basedOn w:val="Normal"/>
    <w:qFormat/>
    <w:rsid w:val="00e271b3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styleId="Nagwek1" w:customStyle="1">
    <w:name w:val="Nagłówek1"/>
    <w:basedOn w:val="Normal"/>
    <w:qFormat/>
    <w:rsid w:val="00e271b3"/>
    <w:pPr/>
    <w:rPr/>
  </w:style>
  <w:style w:type="paragraph" w:styleId="Podpis1" w:customStyle="1">
    <w:name w:val="Podpis1"/>
    <w:basedOn w:val="Normal"/>
    <w:qFormat/>
    <w:rsid w:val="00e271b3"/>
    <w:pPr/>
    <w:rPr/>
  </w:style>
  <w:style w:type="paragraph" w:styleId="FR1" w:customStyle="1">
    <w:name w:val="FR1"/>
    <w:qFormat/>
    <w:rsid w:val="00e271b3"/>
    <w:pPr>
      <w:widowControl w:val="false"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2"/>
      <w:sz w:val="20"/>
      <w:szCs w:val="20"/>
      <w:lang w:val="pl-PL" w:eastAsia="ar-SA" w:bidi="ar-SA"/>
    </w:rPr>
  </w:style>
  <w:style w:type="paragraph" w:styleId="BodyTextIndent">
    <w:name w:val="Body Text Indent"/>
    <w:basedOn w:val="Normal"/>
    <w:rsid w:val="00e271b3"/>
    <w:pPr>
      <w:spacing w:lineRule="atLeast" w:line="100"/>
      <w:ind w:hanging="0" w:left="567"/>
      <w:jc w:val="left"/>
    </w:pPr>
    <w:rPr>
      <w:rFonts w:cs="Times New Roman"/>
      <w:b/>
      <w:sz w:val="24"/>
      <w:szCs w:val="20"/>
    </w:rPr>
  </w:style>
  <w:style w:type="paragraph" w:styleId="Tekstpodstawowywcity31" w:customStyle="1">
    <w:name w:val="Tekst podstawowy wcięty 31"/>
    <w:basedOn w:val="Normal"/>
    <w:qFormat/>
    <w:rsid w:val="00e271b3"/>
    <w:pPr/>
    <w:rPr/>
  </w:style>
  <w:style w:type="paragraph" w:styleId="Akapitzlist1" w:customStyle="1">
    <w:name w:val="Akapit z listą1"/>
    <w:basedOn w:val="Normal"/>
    <w:qFormat/>
    <w:rsid w:val="00e271b3"/>
    <w:pPr/>
    <w:rPr/>
  </w:style>
  <w:style w:type="paragraph" w:styleId="Tekstpodstawowy31" w:customStyle="1">
    <w:name w:val="Tekst podstawowy 31"/>
    <w:basedOn w:val="Normal"/>
    <w:qFormat/>
    <w:rsid w:val="00e271b3"/>
    <w:pPr>
      <w:spacing w:lineRule="auto" w:line="360"/>
    </w:pPr>
    <w:rPr>
      <w:color w:val="FFFF00"/>
      <w:sz w:val="24"/>
    </w:rPr>
  </w:style>
  <w:style w:type="paragraph" w:styleId="Tekstblokowy2" w:customStyle="1">
    <w:name w:val="Tekst blokowy2"/>
    <w:basedOn w:val="Normal"/>
    <w:qFormat/>
    <w:rsid w:val="00ed6b95"/>
    <w:pPr>
      <w:widowControl w:val="false"/>
      <w:ind w:hanging="340" w:left="360" w:right="2200"/>
      <w:jc w:val="left"/>
    </w:pPr>
    <w:rPr>
      <w:rFonts w:ascii="Times New Roman" w:hAnsi="Times New Roman" w:cs="Times New Roman"/>
      <w:kern w:val="0"/>
      <w:sz w:val="22"/>
      <w:szCs w:val="22"/>
    </w:rPr>
  </w:style>
  <w:style w:type="paragraph" w:styleId="NormalWeb">
    <w:name w:val="Normal (Web)"/>
    <w:basedOn w:val="Normal"/>
    <w:uiPriority w:val="99"/>
    <w:unhideWhenUsed/>
    <w:qFormat/>
    <w:rsid w:val="005244b7"/>
    <w:pPr>
      <w:suppressAutoHyphens w:val="false"/>
      <w:spacing w:lineRule="auto" w:line="240" w:beforeAutospacing="1" w:afterAutospacing="1"/>
      <w:ind w:hanging="0" w:left="0"/>
      <w:jc w:val="left"/>
    </w:pPr>
    <w:rPr>
      <w:rFonts w:ascii="Times New Roman" w:hAnsi="Times New Roman" w:cs="Times New Roman"/>
      <w:kern w:val="0"/>
      <w:sz w:val="24"/>
      <w:szCs w:val="24"/>
      <w:lang w:eastAsia="pl-PL"/>
    </w:rPr>
  </w:style>
  <w:style w:type="paragraph" w:styleId="BalloonText">
    <w:name w:val="Balloon Text"/>
    <w:basedOn w:val="Normal"/>
    <w:link w:val="TekstdymkaZnak"/>
    <w:uiPriority w:val="99"/>
    <w:semiHidden/>
    <w:unhideWhenUsed/>
    <w:qFormat/>
    <w:rsid w:val="005244b7"/>
    <w:pPr>
      <w:spacing w:lineRule="auto" w:line="240"/>
    </w:pPr>
    <w:rPr>
      <w:rFonts w:ascii="Segoe UI" w:hAnsi="Segoe UI" w:cs="Segoe UI"/>
    </w:rPr>
  </w:style>
  <w:style w:type="paragraph" w:styleId="HTMLPreformatted">
    <w:name w:val="HTML Preformatted"/>
    <w:basedOn w:val="Normal"/>
    <w:link w:val="HTML-wstpniesformatowanyZnak"/>
    <w:uiPriority w:val="99"/>
    <w:unhideWhenUsed/>
    <w:qFormat/>
    <w:rsid w:val="002363c6"/>
    <w:pPr>
      <w:tabs>
        <w:tab w:val="clear" w:pos="709"/>
        <w:tab w:val="left" w:pos="916" w:leader="none"/>
        <w:tab w:val="left" w:pos="1832" w:leader="none"/>
        <w:tab w:val="left" w:pos="2748" w:leader="none"/>
        <w:tab w:val="left" w:pos="3664" w:leader="none"/>
        <w:tab w:val="left" w:pos="4580" w:leader="none"/>
        <w:tab w:val="left" w:pos="5496" w:leader="none"/>
        <w:tab w:val="left" w:pos="6412" w:leader="none"/>
        <w:tab w:val="left" w:pos="7328" w:leader="none"/>
        <w:tab w:val="left" w:pos="8244" w:leader="none"/>
        <w:tab w:val="left" w:pos="9160" w:leader="none"/>
        <w:tab w:val="left" w:pos="10076" w:leader="none"/>
        <w:tab w:val="left" w:pos="10992" w:leader="none"/>
        <w:tab w:val="left" w:pos="11908" w:leader="none"/>
        <w:tab w:val="left" w:pos="12824" w:leader="none"/>
        <w:tab w:val="left" w:pos="13740" w:leader="none"/>
        <w:tab w:val="left" w:pos="14656" w:leader="none"/>
      </w:tabs>
      <w:suppressAutoHyphens w:val="false"/>
      <w:spacing w:lineRule="auto" w:line="240"/>
      <w:ind w:hanging="0" w:left="0"/>
      <w:jc w:val="left"/>
    </w:pPr>
    <w:rPr>
      <w:rFonts w:ascii="Courier New" w:hAnsi="Courier New" w:cs="Courier New"/>
      <w:kern w:val="0"/>
      <w:sz w:val="20"/>
      <w:szCs w:val="20"/>
      <w:lang w:eastAsia="pl-PL"/>
    </w:rPr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Normal"/>
    <w:link w:val="NagwekZnak"/>
    <w:uiPriority w:val="99"/>
    <w:unhideWhenUsed/>
    <w:rsid w:val="00e432ca"/>
    <w:pPr>
      <w:tabs>
        <w:tab w:val="clear" w:pos="709"/>
        <w:tab w:val="center" w:pos="4536" w:leader="none"/>
        <w:tab w:val="right" w:pos="9072" w:leader="none"/>
      </w:tabs>
      <w:suppressAutoHyphens w:val="false"/>
      <w:spacing w:lineRule="auto" w:line="240"/>
      <w:ind w:hanging="0" w:left="0"/>
      <w:jc w:val="left"/>
    </w:pPr>
    <w:rPr>
      <w:rFonts w:ascii="Calibri" w:hAnsi="Calibri" w:eastAsia="Calibri" w:cs="" w:asciiTheme="minorHAnsi" w:cstheme="minorBidi" w:eastAsiaTheme="minorHAnsi" w:hAnsiTheme="minorHAnsi"/>
      <w:kern w:val="0"/>
      <w:sz w:val="22"/>
      <w:szCs w:val="22"/>
      <w:lang w:eastAsia="en-US"/>
    </w:rPr>
  </w:style>
  <w:style w:type="paragraph" w:styleId="ListParagraph">
    <w:name w:val="List Paragraph"/>
    <w:basedOn w:val="Normal"/>
    <w:link w:val="AkapitzlistZnak"/>
    <w:uiPriority w:val="34"/>
    <w:qFormat/>
    <w:rsid w:val="00e432ca"/>
    <w:pPr>
      <w:suppressAutoHyphens w:val="false"/>
      <w:spacing w:lineRule="auto" w:line="276" w:before="0" w:after="200"/>
      <w:ind w:hanging="0" w:left="720"/>
      <w:contextualSpacing/>
      <w:jc w:val="left"/>
    </w:pPr>
    <w:rPr>
      <w:rFonts w:ascii="Calibri" w:hAnsi="Calibri" w:eastAsia="Calibri" w:cs="" w:asciiTheme="minorHAnsi" w:cstheme="minorBidi" w:eastAsiaTheme="minorHAnsi" w:hAnsiTheme="minorHAnsi"/>
      <w:kern w:val="0"/>
      <w:sz w:val="22"/>
      <w:szCs w:val="22"/>
      <w:lang w:eastAsia="en-US"/>
    </w:rPr>
  </w:style>
  <w:style w:type="paragraph" w:styleId="Default" w:customStyle="1">
    <w:name w:val="Default"/>
    <w:link w:val="DefaultZnak"/>
    <w:qFormat/>
    <w:rsid w:val="00e432ca"/>
    <w:pPr>
      <w:widowControl w:val="false"/>
      <w:suppressAutoHyphens w:val="true"/>
      <w:bidi w:val="0"/>
      <w:spacing w:before="0" w:after="0"/>
      <w:jc w:val="left"/>
    </w:pPr>
    <w:rPr>
      <w:rFonts w:ascii="Arial" w:hAnsi="Arial" w:eastAsia="Times New Roman" w:cs="Times New Roman"/>
      <w:color w:val="000000"/>
      <w:kern w:val="0"/>
      <w:sz w:val="24"/>
      <w:szCs w:val="24"/>
      <w:lang w:val="pl-PL" w:eastAsia="pl-PL" w:bidi="ar-SA"/>
    </w:rPr>
  </w:style>
  <w:style w:type="paragraph" w:styleId="Trestudium" w:customStyle="1">
    <w:name w:val="treść studium"/>
    <w:basedOn w:val="Normal"/>
    <w:link w:val="TrestudiumZnak"/>
    <w:qFormat/>
    <w:rsid w:val="00e432ca"/>
    <w:pPr>
      <w:widowControl w:val="false"/>
      <w:suppressAutoHyphens w:val="false"/>
      <w:spacing w:lineRule="atLeast" w:line="276" w:before="60" w:after="60"/>
      <w:ind w:firstLine="284" w:left="0"/>
    </w:pPr>
    <w:rPr>
      <w:rFonts w:cs="Times New Roman"/>
      <w:color w:val="000000"/>
      <w:kern w:val="0"/>
      <w:sz w:val="23"/>
      <w:szCs w:val="23"/>
      <w:lang w:val="x-none" w:eastAsia="pl-PL"/>
    </w:rPr>
  </w:style>
  <w:style w:type="paragraph" w:styleId="Strzakazboku" w:customStyle="1">
    <w:name w:val="strzałka z boku"/>
    <w:basedOn w:val="Default"/>
    <w:link w:val="StrzakazbokuZnak"/>
    <w:qFormat/>
    <w:rsid w:val="00e432ca"/>
    <w:pPr>
      <w:numPr>
        <w:ilvl w:val="0"/>
        <w:numId w:val="5"/>
      </w:numPr>
      <w:jc w:val="both"/>
    </w:pPr>
    <w:rPr>
      <w:rFonts w:eastAsia="MS Gothic"/>
      <w:color w:val="auto"/>
      <w:sz w:val="23"/>
      <w:szCs w:val="23"/>
      <w:lang w:val="x-none" w:eastAsia="x-none"/>
    </w:rPr>
  </w:style>
  <w:style w:type="paragraph" w:styleId="Punktzkresk" w:customStyle="1">
    <w:name w:val="punkt z kreską"/>
    <w:basedOn w:val="Default"/>
    <w:link w:val="PunktzkreskZnak"/>
    <w:qFormat/>
    <w:rsid w:val="00e432ca"/>
    <w:pPr>
      <w:numPr>
        <w:ilvl w:val="0"/>
        <w:numId w:val="6"/>
      </w:numPr>
      <w:jc w:val="both"/>
    </w:pPr>
    <w:rPr>
      <w:color w:val="auto"/>
      <w:sz w:val="23"/>
      <w:szCs w:val="23"/>
      <w:lang w:val="x-none" w:eastAsia="x-none"/>
    </w:rPr>
  </w:style>
  <w:style w:type="paragraph" w:styleId="NoSpacing">
    <w:name w:val="No Spacing"/>
    <w:link w:val="BezodstpwZnak"/>
    <w:uiPriority w:val="1"/>
    <w:qFormat/>
    <w:rsid w:val="00e432ca"/>
    <w:pPr>
      <w:widowControl/>
      <w:suppressAutoHyphens w:val="true"/>
      <w:bidi w:val="0"/>
      <w:spacing w:before="0" w:after="0"/>
      <w:jc w:val="left"/>
    </w:pPr>
    <w:rPr>
      <w:rFonts w:ascii="Arial Narrow" w:hAnsi="Arial Narrow" w:eastAsia="Batang" w:cs="Times New Roman"/>
      <w:color w:val="auto"/>
      <w:kern w:val="0"/>
      <w:sz w:val="22"/>
      <w:szCs w:val="22"/>
      <w:lang w:val="pl-PL" w:eastAsia="en-U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186</TotalTime>
  <Application>LibreOffice/7.6.2.1$Windows_X86_64 LibreOffice_project/56f7684011345957bbf33a7ee678afaf4d2ba333</Application>
  <AppVersion>15.0000</AppVersion>
  <Pages>6</Pages>
  <Words>1830</Words>
  <Characters>12395</Characters>
  <CharactersWithSpaces>14171</CharactersWithSpaces>
  <Paragraphs>53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2024-01-29T13:38:00Z</dcterms:created>
  <dc:creator>kmb</dc:creator>
  <dc:description/>
  <dc:language>pl-PL</dc:language>
  <cp:lastModifiedBy/>
  <cp:lastPrinted>2019-12-02T11:53:00Z</cp:lastPrinted>
  <dcterms:modified xsi:type="dcterms:W3CDTF">2024-10-16T07:54:03Z</dcterms:modified>
  <cp:revision>15</cp:revision>
  <dc:subject/>
  <dc:title>Dobroszyce,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